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EAC" w:rsidRPr="00F957B1" w:rsidRDefault="008E1EAC" w:rsidP="00F957B1">
      <w:pPr>
        <w:pStyle w:val="Heading1"/>
        <w:ind w:left="1440" w:firstLine="720"/>
        <w:jc w:val="center"/>
      </w:pPr>
      <w:r>
        <w:rPr>
          <w:noProof/>
          <w:sz w:val="22"/>
          <w:szCs w:val="22"/>
          <w:u w:val="single"/>
        </w:rPr>
        <w:drawing>
          <wp:anchor distT="0" distB="0" distL="114300" distR="114300" simplePos="0" relativeHeight="251658240" behindDoc="1" locked="0" layoutInCell="1" allowOverlap="1" wp14:anchorId="5944EC80" wp14:editId="4431D293">
            <wp:simplePos x="0" y="0"/>
            <wp:positionH relativeFrom="column">
              <wp:posOffset>0</wp:posOffset>
            </wp:positionH>
            <wp:positionV relativeFrom="paragraph">
              <wp:posOffset>-66675</wp:posOffset>
            </wp:positionV>
            <wp:extent cx="1266825" cy="61468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VI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6825" cy="614680"/>
                    </a:xfrm>
                    <a:prstGeom prst="rect">
                      <a:avLst/>
                    </a:prstGeom>
                  </pic:spPr>
                </pic:pic>
              </a:graphicData>
            </a:graphic>
            <wp14:sizeRelH relativeFrom="page">
              <wp14:pctWidth>0</wp14:pctWidth>
            </wp14:sizeRelH>
            <wp14:sizeRelV relativeFrom="page">
              <wp14:pctHeight>0</wp14:pctHeight>
            </wp14:sizeRelV>
          </wp:anchor>
        </w:drawing>
      </w:r>
      <w:r w:rsidRPr="008E1EAC">
        <w:t>SOUTH PACIFIC EDUCATORS IN VISION IMPAIRMENT COMPLAINT HANDLING POLICY</w:t>
      </w:r>
    </w:p>
    <w:p w:rsidR="008E1EAC" w:rsidRPr="008512BA" w:rsidRDefault="008512BA" w:rsidP="008512BA">
      <w:pPr>
        <w:jc w:val="center"/>
        <w:rPr>
          <w:rFonts w:asciiTheme="minorHAnsi" w:hAnsiTheme="minorHAnsi"/>
          <w:sz w:val="22"/>
          <w:szCs w:val="22"/>
        </w:rPr>
      </w:pPr>
      <w:r>
        <w:rPr>
          <w:rFonts w:asciiTheme="minorHAnsi" w:hAnsiTheme="minorHAnsi"/>
          <w:sz w:val="22"/>
          <w:szCs w:val="22"/>
        </w:rPr>
        <w:t>Issue date:</w:t>
      </w:r>
      <w:r w:rsidRPr="008512BA">
        <w:rPr>
          <w:rFonts w:asciiTheme="minorHAnsi" w:hAnsiTheme="minorHAnsi"/>
          <w:sz w:val="22"/>
          <w:szCs w:val="22"/>
        </w:rPr>
        <w:t xml:space="preserve"> Augu</w:t>
      </w:r>
      <w:r>
        <w:rPr>
          <w:rFonts w:asciiTheme="minorHAnsi" w:hAnsiTheme="minorHAnsi"/>
          <w:sz w:val="22"/>
          <w:szCs w:val="22"/>
        </w:rPr>
        <w:t>st 2015</w:t>
      </w:r>
    </w:p>
    <w:p w:rsidR="008E1EAC" w:rsidRPr="008E1EAC" w:rsidRDefault="008E1EAC" w:rsidP="00F957B1">
      <w:pPr>
        <w:pStyle w:val="Heading2"/>
      </w:pPr>
      <w:r w:rsidRPr="008E1EAC">
        <w:t>Introduction</w:t>
      </w:r>
    </w:p>
    <w:p w:rsidR="008E1EAC" w:rsidRPr="008E1EAC" w:rsidRDefault="008E1EAC" w:rsidP="008E1EAC">
      <w:pPr>
        <w:spacing w:line="360" w:lineRule="auto"/>
        <w:rPr>
          <w:rFonts w:asciiTheme="minorHAnsi" w:hAnsiTheme="minorHAnsi"/>
          <w:sz w:val="22"/>
          <w:szCs w:val="22"/>
        </w:rPr>
      </w:pPr>
      <w:r w:rsidRPr="008E1EAC">
        <w:rPr>
          <w:rFonts w:asciiTheme="minorHAnsi" w:hAnsiTheme="minorHAnsi"/>
          <w:sz w:val="22"/>
          <w:szCs w:val="22"/>
        </w:rPr>
        <w:t>South Pacific Educators in Vision Impairment Inc</w:t>
      </w:r>
      <w:r w:rsidR="00E32F06">
        <w:rPr>
          <w:rFonts w:asciiTheme="minorHAnsi" w:hAnsiTheme="minorHAnsi"/>
          <w:sz w:val="22"/>
          <w:szCs w:val="22"/>
        </w:rPr>
        <w:t>. (SPEVI</w:t>
      </w:r>
      <w:r w:rsidRPr="008E1EAC">
        <w:rPr>
          <w:rFonts w:asciiTheme="minorHAnsi" w:hAnsiTheme="minorHAnsi"/>
          <w:sz w:val="22"/>
          <w:szCs w:val="22"/>
        </w:rPr>
        <w:t>) is the major professional association for educators of students with vision impairments in Australia, New Zealand and the South Pacific region. SPEVI acts as the professional body in matters pertaining to the education and support of persons who are blind, have low vision, deaf-blindness, or additional disabilities.</w:t>
      </w:r>
    </w:p>
    <w:p w:rsidR="008E1EAC" w:rsidRPr="008E1EAC" w:rsidRDefault="008E1EAC" w:rsidP="00F957B1">
      <w:pPr>
        <w:rPr>
          <w:rFonts w:asciiTheme="minorHAnsi" w:hAnsiTheme="minorHAnsi"/>
          <w:sz w:val="22"/>
          <w:szCs w:val="22"/>
        </w:rPr>
      </w:pPr>
      <w:r w:rsidRPr="008E1EAC">
        <w:rPr>
          <w:rFonts w:asciiTheme="minorHAnsi" w:hAnsiTheme="minorHAnsi"/>
          <w:sz w:val="22"/>
          <w:szCs w:val="22"/>
        </w:rPr>
        <w:t> </w:t>
      </w:r>
      <w:bookmarkStart w:id="0" w:name="_GoBack"/>
      <w:bookmarkEnd w:id="0"/>
    </w:p>
    <w:p w:rsidR="008E1EAC" w:rsidRPr="008E1EAC" w:rsidRDefault="008E1EAC" w:rsidP="008E1EAC">
      <w:pPr>
        <w:spacing w:line="360" w:lineRule="auto"/>
        <w:rPr>
          <w:rFonts w:asciiTheme="minorHAnsi" w:hAnsiTheme="minorHAnsi"/>
          <w:sz w:val="22"/>
          <w:szCs w:val="22"/>
        </w:rPr>
      </w:pPr>
      <w:r w:rsidRPr="008E1EAC">
        <w:rPr>
          <w:rFonts w:asciiTheme="minorHAnsi" w:hAnsiTheme="minorHAnsi"/>
          <w:sz w:val="22"/>
          <w:szCs w:val="22"/>
        </w:rPr>
        <w:t>This document describes SPEVI’s Complaint Handling Policy, which has been implemented to ensure compliance with the Australian laws and regulations relating to complaint handling.</w:t>
      </w:r>
    </w:p>
    <w:p w:rsidR="008E1EAC" w:rsidRPr="008E1EAC" w:rsidRDefault="008E1EAC" w:rsidP="00F957B1">
      <w:pPr>
        <w:pStyle w:val="Heading2"/>
      </w:pPr>
      <w:r w:rsidRPr="008E1EAC">
        <w:t>Application</w:t>
      </w:r>
    </w:p>
    <w:p w:rsidR="008E1EAC" w:rsidRPr="008E1EAC" w:rsidRDefault="008E1EAC" w:rsidP="008E1EAC">
      <w:pPr>
        <w:spacing w:line="360" w:lineRule="auto"/>
        <w:rPr>
          <w:rFonts w:asciiTheme="minorHAnsi" w:hAnsiTheme="minorHAnsi"/>
          <w:sz w:val="22"/>
          <w:szCs w:val="22"/>
        </w:rPr>
      </w:pPr>
      <w:r w:rsidRPr="008E1EAC">
        <w:rPr>
          <w:rFonts w:asciiTheme="minorHAnsi" w:hAnsiTheme="minorHAnsi"/>
          <w:sz w:val="22"/>
          <w:szCs w:val="22"/>
        </w:rPr>
        <w:t>This Policy applies to all officers, members, advisors and agents of SPEVI.  SPEVI has no employees.</w:t>
      </w:r>
    </w:p>
    <w:p w:rsidR="008E1EAC" w:rsidRPr="008E1EAC" w:rsidRDefault="008E1EAC" w:rsidP="00F957B1">
      <w:pPr>
        <w:pStyle w:val="Heading2"/>
      </w:pPr>
      <w:r w:rsidRPr="008E1EAC">
        <w:t>Objective</w:t>
      </w:r>
    </w:p>
    <w:p w:rsidR="008E1EAC" w:rsidRPr="008E1EAC" w:rsidRDefault="008E1EAC" w:rsidP="008E1EAC">
      <w:pPr>
        <w:spacing w:line="360" w:lineRule="auto"/>
        <w:rPr>
          <w:rFonts w:asciiTheme="minorHAnsi" w:hAnsiTheme="minorHAnsi"/>
          <w:sz w:val="22"/>
          <w:szCs w:val="22"/>
        </w:rPr>
      </w:pPr>
      <w:r w:rsidRPr="008E1EAC">
        <w:rPr>
          <w:rFonts w:asciiTheme="minorHAnsi" w:hAnsiTheme="minorHAnsi"/>
          <w:sz w:val="22"/>
          <w:szCs w:val="22"/>
        </w:rPr>
        <w:t>This Policy’s objective is to minimise damage to SPEVI’s reputation and reduce the risk of litigation by handling complaints from parties with whom we deal, in a timely, effective and consistent manner.</w:t>
      </w:r>
    </w:p>
    <w:p w:rsidR="008E1EAC" w:rsidRPr="008E1EAC" w:rsidRDefault="008E1EAC" w:rsidP="00F957B1">
      <w:pPr>
        <w:pStyle w:val="Heading2"/>
      </w:pPr>
      <w:r w:rsidRPr="008E1EAC">
        <w:t>Person Responsible</w:t>
      </w:r>
    </w:p>
    <w:p w:rsidR="008E1EAC" w:rsidRPr="008E1EAC" w:rsidRDefault="008E1EAC" w:rsidP="008E1EAC">
      <w:pPr>
        <w:spacing w:line="360" w:lineRule="auto"/>
        <w:rPr>
          <w:rFonts w:asciiTheme="minorHAnsi" w:hAnsiTheme="minorHAnsi"/>
          <w:sz w:val="22"/>
          <w:szCs w:val="22"/>
        </w:rPr>
      </w:pPr>
      <w:r w:rsidRPr="008E1EAC">
        <w:rPr>
          <w:rFonts w:asciiTheme="minorHAnsi" w:hAnsiTheme="minorHAnsi"/>
          <w:sz w:val="22"/>
          <w:szCs w:val="22"/>
        </w:rPr>
        <w:t xml:space="preserve">The </w:t>
      </w:r>
      <w:r>
        <w:rPr>
          <w:rFonts w:asciiTheme="minorHAnsi" w:hAnsiTheme="minorHAnsi"/>
          <w:sz w:val="22"/>
          <w:szCs w:val="22"/>
        </w:rPr>
        <w:t xml:space="preserve">SPEVI President </w:t>
      </w:r>
      <w:r w:rsidRPr="008E1EAC">
        <w:rPr>
          <w:rFonts w:asciiTheme="minorHAnsi" w:hAnsiTheme="minorHAnsi"/>
          <w:sz w:val="22"/>
          <w:szCs w:val="22"/>
        </w:rPr>
        <w:t>is responsible for:</w:t>
      </w:r>
    </w:p>
    <w:p w:rsidR="008E1EAC" w:rsidRPr="008E1EAC" w:rsidRDefault="008E1EAC" w:rsidP="008E1EAC">
      <w:pPr>
        <w:numPr>
          <w:ilvl w:val="0"/>
          <w:numId w:val="1"/>
        </w:numPr>
        <w:spacing w:line="360" w:lineRule="auto"/>
        <w:rPr>
          <w:rFonts w:asciiTheme="minorHAnsi" w:eastAsia="Times New Roman" w:hAnsiTheme="minorHAnsi"/>
          <w:sz w:val="22"/>
          <w:szCs w:val="22"/>
        </w:rPr>
      </w:pPr>
      <w:r w:rsidRPr="008E1EAC">
        <w:rPr>
          <w:rFonts w:asciiTheme="minorHAnsi" w:eastAsia="Times New Roman" w:hAnsiTheme="minorHAnsi"/>
          <w:sz w:val="22"/>
          <w:szCs w:val="22"/>
        </w:rPr>
        <w:t>the application of this policy;</w:t>
      </w:r>
    </w:p>
    <w:p w:rsidR="008E1EAC" w:rsidRPr="008E1EAC" w:rsidRDefault="008E1EAC" w:rsidP="008E1EAC">
      <w:pPr>
        <w:numPr>
          <w:ilvl w:val="0"/>
          <w:numId w:val="1"/>
        </w:numPr>
        <w:spacing w:line="360" w:lineRule="auto"/>
        <w:rPr>
          <w:rFonts w:asciiTheme="minorHAnsi" w:eastAsia="Times New Roman" w:hAnsiTheme="minorHAnsi"/>
          <w:sz w:val="22"/>
          <w:szCs w:val="22"/>
        </w:rPr>
      </w:pPr>
      <w:r w:rsidRPr="008E1EAC">
        <w:rPr>
          <w:rFonts w:asciiTheme="minorHAnsi" w:eastAsia="Times New Roman" w:hAnsiTheme="minorHAnsi"/>
          <w:sz w:val="22"/>
          <w:szCs w:val="22"/>
        </w:rPr>
        <w:t>reviewing this policy on a regular basis to ensure that it continues to comply with industry laws, regulations, guidelines and best practices; and</w:t>
      </w:r>
    </w:p>
    <w:p w:rsidR="008E1EAC" w:rsidRPr="008E1EAC" w:rsidRDefault="008E1EAC" w:rsidP="008E1EAC">
      <w:pPr>
        <w:numPr>
          <w:ilvl w:val="0"/>
          <w:numId w:val="1"/>
        </w:numPr>
        <w:spacing w:line="360" w:lineRule="auto"/>
        <w:rPr>
          <w:rFonts w:asciiTheme="minorHAnsi" w:eastAsia="Times New Roman" w:hAnsiTheme="minorHAnsi"/>
          <w:sz w:val="22"/>
          <w:szCs w:val="22"/>
        </w:rPr>
      </w:pPr>
      <w:proofErr w:type="gramStart"/>
      <w:r w:rsidRPr="008E1EAC">
        <w:rPr>
          <w:rFonts w:asciiTheme="minorHAnsi" w:eastAsia="Times New Roman" w:hAnsiTheme="minorHAnsi"/>
          <w:sz w:val="22"/>
          <w:szCs w:val="22"/>
        </w:rPr>
        <w:t>communicating</w:t>
      </w:r>
      <w:proofErr w:type="gramEnd"/>
      <w:r w:rsidRPr="008E1EAC">
        <w:rPr>
          <w:rFonts w:asciiTheme="minorHAnsi" w:eastAsia="Times New Roman" w:hAnsiTheme="minorHAnsi"/>
          <w:sz w:val="22"/>
          <w:szCs w:val="22"/>
        </w:rPr>
        <w:t xml:space="preserve"> this policy to all officers, members and advisors of the firm. </w:t>
      </w:r>
    </w:p>
    <w:p w:rsidR="008E1EAC" w:rsidRPr="008E1EAC" w:rsidRDefault="008E1EAC" w:rsidP="00F957B1">
      <w:pPr>
        <w:pStyle w:val="Heading2"/>
      </w:pPr>
      <w:r w:rsidRPr="008E1EAC">
        <w:t>Definitions</w:t>
      </w:r>
    </w:p>
    <w:p w:rsidR="008E1EAC" w:rsidRPr="008E1EAC" w:rsidRDefault="008E1EAC" w:rsidP="008E1EAC">
      <w:pPr>
        <w:spacing w:line="360" w:lineRule="auto"/>
        <w:rPr>
          <w:rFonts w:asciiTheme="minorHAnsi" w:hAnsiTheme="minorHAnsi"/>
          <w:sz w:val="22"/>
          <w:szCs w:val="22"/>
        </w:rPr>
      </w:pPr>
      <w:r w:rsidRPr="008E1EAC">
        <w:rPr>
          <w:rFonts w:asciiTheme="minorHAnsi" w:hAnsiTheme="minorHAnsi"/>
          <w:sz w:val="22"/>
          <w:szCs w:val="22"/>
        </w:rPr>
        <w:t>A complaint means:</w:t>
      </w:r>
    </w:p>
    <w:p w:rsidR="008E1EAC" w:rsidRPr="008E1EAC" w:rsidRDefault="008E1EAC" w:rsidP="008E1EAC">
      <w:pPr>
        <w:numPr>
          <w:ilvl w:val="0"/>
          <w:numId w:val="2"/>
        </w:numPr>
        <w:spacing w:line="360" w:lineRule="auto"/>
        <w:rPr>
          <w:rFonts w:asciiTheme="minorHAnsi" w:eastAsia="Times New Roman" w:hAnsiTheme="minorHAnsi"/>
          <w:sz w:val="22"/>
          <w:szCs w:val="22"/>
        </w:rPr>
      </w:pPr>
      <w:r w:rsidRPr="008E1EAC">
        <w:rPr>
          <w:rFonts w:asciiTheme="minorHAnsi" w:eastAsia="Times New Roman" w:hAnsiTheme="minorHAnsi"/>
          <w:sz w:val="22"/>
          <w:szCs w:val="22"/>
        </w:rPr>
        <w:t>a written statement from a party with whom SPEVI deals, alleging a grievance involving the conduct, business or affairs of SPEVI or any officers, members and advisors of SPEVI; or</w:t>
      </w:r>
    </w:p>
    <w:p w:rsidR="008E1EAC" w:rsidRPr="008E1EAC" w:rsidRDefault="008E1EAC" w:rsidP="008E1EAC">
      <w:pPr>
        <w:numPr>
          <w:ilvl w:val="0"/>
          <w:numId w:val="2"/>
        </w:numPr>
        <w:spacing w:line="360" w:lineRule="auto"/>
        <w:rPr>
          <w:rFonts w:asciiTheme="minorHAnsi" w:eastAsia="Times New Roman" w:hAnsiTheme="minorHAnsi"/>
          <w:sz w:val="22"/>
          <w:szCs w:val="22"/>
        </w:rPr>
      </w:pPr>
      <w:proofErr w:type="gramStart"/>
      <w:r w:rsidRPr="008E1EAC">
        <w:rPr>
          <w:rFonts w:asciiTheme="minorHAnsi" w:eastAsia="Times New Roman" w:hAnsiTheme="minorHAnsi"/>
          <w:sz w:val="22"/>
          <w:szCs w:val="22"/>
        </w:rPr>
        <w:t>a</w:t>
      </w:r>
      <w:proofErr w:type="gramEnd"/>
      <w:r w:rsidRPr="008E1EAC">
        <w:rPr>
          <w:rFonts w:asciiTheme="minorHAnsi" w:eastAsia="Times New Roman" w:hAnsiTheme="minorHAnsi"/>
          <w:sz w:val="22"/>
          <w:szCs w:val="22"/>
        </w:rPr>
        <w:t xml:space="preserve"> verbal complaint deemed by the person receiving the complaint, based upon the nature and severity of the allegations, sufficiently serious to be dealt with in the same way as a written complaint.</w:t>
      </w:r>
    </w:p>
    <w:p w:rsidR="008E1EAC" w:rsidRPr="008E1EAC" w:rsidRDefault="008E1EAC" w:rsidP="00F957B1">
      <w:pPr>
        <w:rPr>
          <w:rFonts w:asciiTheme="minorHAnsi" w:hAnsiTheme="minorHAnsi"/>
          <w:sz w:val="22"/>
          <w:szCs w:val="22"/>
        </w:rPr>
      </w:pPr>
      <w:r w:rsidRPr="008E1EAC">
        <w:rPr>
          <w:rFonts w:asciiTheme="minorHAnsi" w:hAnsiTheme="minorHAnsi"/>
          <w:sz w:val="22"/>
          <w:szCs w:val="22"/>
        </w:rPr>
        <w:t> </w:t>
      </w:r>
    </w:p>
    <w:p w:rsidR="008E1EAC" w:rsidRPr="008E1EAC" w:rsidRDefault="008E1EAC" w:rsidP="008E1EAC">
      <w:pPr>
        <w:spacing w:line="360" w:lineRule="auto"/>
        <w:rPr>
          <w:rFonts w:asciiTheme="minorHAnsi" w:hAnsiTheme="minorHAnsi"/>
          <w:sz w:val="22"/>
          <w:szCs w:val="22"/>
        </w:rPr>
      </w:pPr>
      <w:r w:rsidRPr="008E1EAC">
        <w:rPr>
          <w:rFonts w:asciiTheme="minorHAnsi" w:hAnsiTheme="minorHAnsi"/>
          <w:sz w:val="22"/>
          <w:szCs w:val="22"/>
        </w:rPr>
        <w:t>A complaint should include at least one of the three following elements:</w:t>
      </w:r>
    </w:p>
    <w:p w:rsidR="008E1EAC" w:rsidRPr="008E1EAC" w:rsidRDefault="008E1EAC" w:rsidP="008E1EAC">
      <w:pPr>
        <w:numPr>
          <w:ilvl w:val="0"/>
          <w:numId w:val="3"/>
        </w:numPr>
        <w:spacing w:line="360" w:lineRule="auto"/>
        <w:rPr>
          <w:rFonts w:asciiTheme="minorHAnsi" w:eastAsia="Times New Roman" w:hAnsiTheme="minorHAnsi"/>
          <w:sz w:val="22"/>
          <w:szCs w:val="22"/>
        </w:rPr>
      </w:pPr>
      <w:r w:rsidRPr="008E1EAC">
        <w:rPr>
          <w:rFonts w:asciiTheme="minorHAnsi" w:eastAsia="Times New Roman" w:hAnsiTheme="minorHAnsi"/>
          <w:sz w:val="22"/>
          <w:szCs w:val="22"/>
        </w:rPr>
        <w:t>A complaint about SPEVI; </w:t>
      </w:r>
    </w:p>
    <w:p w:rsidR="008E1EAC" w:rsidRPr="008E1EAC" w:rsidRDefault="008E1EAC" w:rsidP="008E1EAC">
      <w:pPr>
        <w:numPr>
          <w:ilvl w:val="0"/>
          <w:numId w:val="3"/>
        </w:numPr>
        <w:spacing w:line="360" w:lineRule="auto"/>
        <w:rPr>
          <w:rFonts w:asciiTheme="minorHAnsi" w:eastAsia="Times New Roman" w:hAnsiTheme="minorHAnsi"/>
          <w:sz w:val="22"/>
          <w:szCs w:val="22"/>
        </w:rPr>
      </w:pPr>
      <w:r w:rsidRPr="008E1EAC">
        <w:rPr>
          <w:rFonts w:asciiTheme="minorHAnsi" w:eastAsia="Times New Roman" w:hAnsiTheme="minorHAnsi"/>
          <w:sz w:val="22"/>
          <w:szCs w:val="22"/>
        </w:rPr>
        <w:t>A reference to damages or potential damages suffered by the complainant; or</w:t>
      </w:r>
    </w:p>
    <w:p w:rsidR="008E1EAC" w:rsidRPr="008E1EAC" w:rsidRDefault="008E1EAC" w:rsidP="008E1EAC">
      <w:pPr>
        <w:numPr>
          <w:ilvl w:val="0"/>
          <w:numId w:val="3"/>
        </w:numPr>
        <w:spacing w:line="360" w:lineRule="auto"/>
        <w:rPr>
          <w:rFonts w:asciiTheme="minorHAnsi" w:eastAsia="Times New Roman" w:hAnsiTheme="minorHAnsi"/>
          <w:sz w:val="22"/>
          <w:szCs w:val="22"/>
        </w:rPr>
      </w:pPr>
      <w:r w:rsidRPr="008E1EAC">
        <w:rPr>
          <w:rFonts w:asciiTheme="minorHAnsi" w:eastAsia="Times New Roman" w:hAnsiTheme="minorHAnsi"/>
          <w:sz w:val="22"/>
          <w:szCs w:val="22"/>
        </w:rPr>
        <w:lastRenderedPageBreak/>
        <w:t>A request for corrective measures. </w:t>
      </w:r>
    </w:p>
    <w:p w:rsidR="008E1EAC" w:rsidRPr="008E1EAC" w:rsidRDefault="008E1EAC" w:rsidP="00F957B1">
      <w:pPr>
        <w:rPr>
          <w:rFonts w:asciiTheme="minorHAnsi" w:hAnsiTheme="minorHAnsi"/>
          <w:sz w:val="22"/>
          <w:szCs w:val="22"/>
        </w:rPr>
      </w:pPr>
      <w:r w:rsidRPr="008E1EAC">
        <w:rPr>
          <w:rFonts w:asciiTheme="minorHAnsi" w:hAnsiTheme="minorHAnsi"/>
          <w:sz w:val="22"/>
          <w:szCs w:val="22"/>
        </w:rPr>
        <w:t> </w:t>
      </w:r>
    </w:p>
    <w:p w:rsidR="008E1EAC" w:rsidRPr="008E1EAC" w:rsidRDefault="008E1EAC" w:rsidP="008E1EAC">
      <w:pPr>
        <w:spacing w:line="360" w:lineRule="auto"/>
        <w:rPr>
          <w:rFonts w:asciiTheme="minorHAnsi" w:hAnsiTheme="minorHAnsi"/>
          <w:sz w:val="22"/>
          <w:szCs w:val="22"/>
        </w:rPr>
      </w:pPr>
      <w:r w:rsidRPr="008E1EAC">
        <w:rPr>
          <w:rFonts w:asciiTheme="minorHAnsi" w:hAnsiTheme="minorHAnsi"/>
          <w:sz w:val="22"/>
          <w:szCs w:val="22"/>
        </w:rPr>
        <w:t>Note:  Acceptance by SPEVI that corrections may be required does not constitute a complaint, unless a party suffers some grievance as a result of repetition or recurrence.  </w:t>
      </w:r>
    </w:p>
    <w:p w:rsidR="008E1EAC" w:rsidRPr="008E1EAC" w:rsidRDefault="008E1EAC" w:rsidP="00F957B1">
      <w:pPr>
        <w:pStyle w:val="Heading2"/>
      </w:pPr>
      <w:r w:rsidRPr="008E1EAC">
        <w:t>Requirements</w:t>
      </w:r>
    </w:p>
    <w:p w:rsidR="008E1EAC" w:rsidRPr="008E1EAC" w:rsidRDefault="008E1EAC" w:rsidP="008E1EAC">
      <w:pPr>
        <w:spacing w:line="360" w:lineRule="auto"/>
        <w:rPr>
          <w:rFonts w:asciiTheme="minorHAnsi" w:hAnsiTheme="minorHAnsi"/>
          <w:sz w:val="22"/>
          <w:szCs w:val="22"/>
        </w:rPr>
      </w:pPr>
      <w:r w:rsidRPr="008E1EAC">
        <w:rPr>
          <w:rFonts w:asciiTheme="minorHAnsi" w:hAnsiTheme="minorHAnsi"/>
          <w:sz w:val="22"/>
          <w:szCs w:val="22"/>
        </w:rPr>
        <w:t>It is the policy of the Association to</w:t>
      </w:r>
      <w:proofErr w:type="gramStart"/>
      <w:r w:rsidRPr="008E1EAC">
        <w:rPr>
          <w:rFonts w:asciiTheme="minorHAnsi" w:hAnsiTheme="minorHAnsi"/>
          <w:sz w:val="22"/>
          <w:szCs w:val="22"/>
        </w:rPr>
        <w:t>:</w:t>
      </w:r>
      <w:proofErr w:type="gramEnd"/>
      <w:r w:rsidRPr="008E1EAC">
        <w:rPr>
          <w:rFonts w:asciiTheme="minorHAnsi" w:hAnsiTheme="minorHAnsi"/>
          <w:sz w:val="22"/>
          <w:szCs w:val="22"/>
        </w:rPr>
        <w:br/>
        <w:t>(a) Handle complaints from parties with whom we deal in a timely, effective, fair and consistent manner.</w:t>
      </w:r>
    </w:p>
    <w:p w:rsidR="008E1EAC" w:rsidRPr="008E1EAC" w:rsidRDefault="008E1EAC" w:rsidP="008E1EAC">
      <w:pPr>
        <w:spacing w:line="360" w:lineRule="auto"/>
        <w:rPr>
          <w:rFonts w:asciiTheme="minorHAnsi" w:hAnsiTheme="minorHAnsi"/>
          <w:sz w:val="22"/>
          <w:szCs w:val="22"/>
        </w:rPr>
      </w:pPr>
      <w:r w:rsidRPr="008E1EAC">
        <w:rPr>
          <w:rFonts w:asciiTheme="minorHAnsi" w:hAnsiTheme="minorHAnsi"/>
          <w:sz w:val="22"/>
          <w:szCs w:val="22"/>
        </w:rPr>
        <w:t>(b) Record complaints centrally in the Complaints Log, being a database to track key elements of the complaint process in order to ensure that Complaints are dealt with effectively and to identify potential trends or concerns.</w:t>
      </w:r>
    </w:p>
    <w:p w:rsidR="008E1EAC" w:rsidRPr="008E1EAC" w:rsidRDefault="008E1EAC" w:rsidP="00F957B1">
      <w:pPr>
        <w:pStyle w:val="Heading2"/>
      </w:pPr>
      <w:r w:rsidRPr="008E1EAC">
        <w:t>Acknowledgement Letter</w:t>
      </w:r>
    </w:p>
    <w:p w:rsidR="008E1EAC" w:rsidRPr="008E1EAC" w:rsidRDefault="008E1EAC" w:rsidP="008E1EAC">
      <w:pPr>
        <w:spacing w:line="360" w:lineRule="auto"/>
        <w:rPr>
          <w:rFonts w:asciiTheme="minorHAnsi" w:hAnsiTheme="minorHAnsi"/>
          <w:sz w:val="22"/>
          <w:szCs w:val="22"/>
        </w:rPr>
      </w:pPr>
      <w:r w:rsidRPr="008E1EAC">
        <w:rPr>
          <w:rFonts w:asciiTheme="minorHAnsi" w:hAnsiTheme="minorHAnsi"/>
          <w:sz w:val="22"/>
          <w:szCs w:val="22"/>
        </w:rPr>
        <w:t xml:space="preserve">When SPEVI receives a complaint, an acknowledgment letter will be sent to the complainant within </w:t>
      </w:r>
      <w:r>
        <w:rPr>
          <w:rFonts w:asciiTheme="minorHAnsi" w:hAnsiTheme="minorHAnsi"/>
          <w:sz w:val="22"/>
          <w:szCs w:val="22"/>
        </w:rPr>
        <w:t>five</w:t>
      </w:r>
      <w:r w:rsidRPr="008E1EAC">
        <w:rPr>
          <w:rFonts w:asciiTheme="minorHAnsi" w:hAnsiTheme="minorHAnsi"/>
          <w:sz w:val="22"/>
          <w:szCs w:val="22"/>
        </w:rPr>
        <w:t xml:space="preserve"> business days. This letter will state: </w:t>
      </w:r>
    </w:p>
    <w:p w:rsidR="008E1EAC" w:rsidRPr="008E1EAC" w:rsidRDefault="008512BA" w:rsidP="008E1EAC">
      <w:pPr>
        <w:numPr>
          <w:ilvl w:val="0"/>
          <w:numId w:val="4"/>
        </w:numPr>
        <w:spacing w:line="360" w:lineRule="auto"/>
        <w:rPr>
          <w:rFonts w:asciiTheme="minorHAnsi" w:eastAsia="Times New Roman" w:hAnsiTheme="minorHAnsi"/>
          <w:sz w:val="22"/>
          <w:szCs w:val="22"/>
        </w:rPr>
      </w:pPr>
      <w:r>
        <w:rPr>
          <w:rFonts w:asciiTheme="minorHAnsi" w:eastAsia="Times New Roman" w:hAnsiTheme="minorHAnsi"/>
          <w:sz w:val="22"/>
          <w:szCs w:val="22"/>
        </w:rPr>
        <w:t>T</w:t>
      </w:r>
      <w:r w:rsidR="008E1EAC" w:rsidRPr="008E1EAC">
        <w:rPr>
          <w:rFonts w:asciiTheme="minorHAnsi" w:eastAsia="Times New Roman" w:hAnsiTheme="minorHAnsi"/>
          <w:sz w:val="22"/>
          <w:szCs w:val="22"/>
        </w:rPr>
        <w:t>he name of the person responsible for handling the complaint;</w:t>
      </w:r>
    </w:p>
    <w:p w:rsidR="008E1EAC" w:rsidRPr="008E1EAC" w:rsidRDefault="008E1EAC" w:rsidP="008E1EAC">
      <w:pPr>
        <w:numPr>
          <w:ilvl w:val="0"/>
          <w:numId w:val="4"/>
        </w:numPr>
        <w:spacing w:line="360" w:lineRule="auto"/>
        <w:rPr>
          <w:rFonts w:asciiTheme="minorHAnsi" w:eastAsia="Times New Roman" w:hAnsiTheme="minorHAnsi"/>
          <w:sz w:val="22"/>
          <w:szCs w:val="22"/>
        </w:rPr>
      </w:pPr>
      <w:r w:rsidRPr="008E1EAC">
        <w:rPr>
          <w:rFonts w:asciiTheme="minorHAnsi" w:eastAsia="Times New Roman" w:hAnsiTheme="minorHAnsi"/>
          <w:sz w:val="22"/>
          <w:szCs w:val="22"/>
        </w:rPr>
        <w:t>Key elements of SPEVI’s Complaints Policy; and </w:t>
      </w:r>
    </w:p>
    <w:p w:rsidR="008E1EAC" w:rsidRPr="008512BA" w:rsidRDefault="008512BA" w:rsidP="008E1EAC">
      <w:pPr>
        <w:numPr>
          <w:ilvl w:val="0"/>
          <w:numId w:val="4"/>
        </w:numPr>
        <w:spacing w:line="360" w:lineRule="auto"/>
        <w:rPr>
          <w:rFonts w:asciiTheme="minorHAnsi" w:eastAsia="Times New Roman" w:hAnsiTheme="minorHAnsi"/>
          <w:sz w:val="22"/>
          <w:szCs w:val="22"/>
        </w:rPr>
      </w:pPr>
      <w:r>
        <w:rPr>
          <w:rFonts w:asciiTheme="minorHAnsi" w:eastAsia="Times New Roman" w:hAnsiTheme="minorHAnsi"/>
          <w:sz w:val="22"/>
          <w:szCs w:val="22"/>
        </w:rPr>
        <w:t>T</w:t>
      </w:r>
      <w:r w:rsidR="008E1EAC" w:rsidRPr="008E1EAC">
        <w:rPr>
          <w:rFonts w:asciiTheme="minorHAnsi" w:eastAsia="Times New Roman" w:hAnsiTheme="minorHAnsi"/>
          <w:sz w:val="22"/>
          <w:szCs w:val="22"/>
        </w:rPr>
        <w:t>he expected timing of the outcome. </w:t>
      </w:r>
    </w:p>
    <w:p w:rsidR="008E1EAC" w:rsidRPr="008E1EAC" w:rsidRDefault="008E1EAC" w:rsidP="00F957B1">
      <w:pPr>
        <w:pStyle w:val="Heading2"/>
      </w:pPr>
      <w:r w:rsidRPr="008E1EAC">
        <w:t>Complaint Log </w:t>
      </w:r>
    </w:p>
    <w:p w:rsidR="008E1EAC" w:rsidRPr="008E1EAC" w:rsidRDefault="008E1EAC" w:rsidP="008E1EAC">
      <w:pPr>
        <w:numPr>
          <w:ilvl w:val="0"/>
          <w:numId w:val="5"/>
        </w:numPr>
        <w:spacing w:line="360" w:lineRule="auto"/>
        <w:rPr>
          <w:rFonts w:asciiTheme="minorHAnsi" w:eastAsia="Times New Roman" w:hAnsiTheme="minorHAnsi"/>
          <w:sz w:val="22"/>
          <w:szCs w:val="22"/>
        </w:rPr>
      </w:pPr>
      <w:r w:rsidRPr="008E1EAC">
        <w:rPr>
          <w:rFonts w:asciiTheme="minorHAnsi" w:eastAsia="Times New Roman" w:hAnsiTheme="minorHAnsi"/>
          <w:sz w:val="22"/>
          <w:szCs w:val="22"/>
        </w:rPr>
        <w:t>All complaints will immediately be reported to the President;</w:t>
      </w:r>
    </w:p>
    <w:p w:rsidR="008E1EAC" w:rsidRPr="008E1EAC" w:rsidRDefault="008E1EAC" w:rsidP="008E1EAC">
      <w:pPr>
        <w:numPr>
          <w:ilvl w:val="0"/>
          <w:numId w:val="5"/>
        </w:numPr>
        <w:spacing w:line="360" w:lineRule="auto"/>
        <w:rPr>
          <w:rFonts w:asciiTheme="minorHAnsi" w:eastAsia="Times New Roman" w:hAnsiTheme="minorHAnsi"/>
          <w:sz w:val="22"/>
          <w:szCs w:val="22"/>
        </w:rPr>
      </w:pPr>
      <w:r w:rsidRPr="008E1EAC">
        <w:rPr>
          <w:rFonts w:asciiTheme="minorHAnsi" w:eastAsia="Times New Roman" w:hAnsiTheme="minorHAnsi"/>
          <w:sz w:val="22"/>
          <w:szCs w:val="22"/>
        </w:rPr>
        <w:t>All complaints will be logged in the Complaint Log. The Complaint Log will, at least, include the following information:</w:t>
      </w:r>
    </w:p>
    <w:p w:rsidR="008E1EAC" w:rsidRPr="008E1EAC" w:rsidRDefault="008E1EAC" w:rsidP="008E1EAC">
      <w:pPr>
        <w:numPr>
          <w:ilvl w:val="1"/>
          <w:numId w:val="6"/>
        </w:numPr>
        <w:spacing w:line="360" w:lineRule="auto"/>
        <w:rPr>
          <w:rFonts w:asciiTheme="minorHAnsi" w:eastAsia="Times New Roman" w:hAnsiTheme="minorHAnsi"/>
          <w:sz w:val="22"/>
          <w:szCs w:val="22"/>
        </w:rPr>
      </w:pPr>
      <w:r w:rsidRPr="008E1EAC">
        <w:rPr>
          <w:rFonts w:asciiTheme="minorHAnsi" w:eastAsia="Times New Roman" w:hAnsiTheme="minorHAnsi"/>
          <w:sz w:val="22"/>
          <w:szCs w:val="22"/>
        </w:rPr>
        <w:t>Date of complaint; </w:t>
      </w:r>
    </w:p>
    <w:p w:rsidR="008E1EAC" w:rsidRPr="008E1EAC" w:rsidRDefault="008E1EAC" w:rsidP="008E1EAC">
      <w:pPr>
        <w:numPr>
          <w:ilvl w:val="1"/>
          <w:numId w:val="6"/>
        </w:numPr>
        <w:spacing w:line="360" w:lineRule="auto"/>
        <w:rPr>
          <w:rFonts w:asciiTheme="minorHAnsi" w:eastAsia="Times New Roman" w:hAnsiTheme="minorHAnsi"/>
          <w:sz w:val="22"/>
          <w:szCs w:val="22"/>
        </w:rPr>
      </w:pPr>
      <w:r w:rsidRPr="008E1EAC">
        <w:rPr>
          <w:rFonts w:asciiTheme="minorHAnsi" w:eastAsia="Times New Roman" w:hAnsiTheme="minorHAnsi"/>
          <w:sz w:val="22"/>
          <w:szCs w:val="22"/>
        </w:rPr>
        <w:t>Complainant’s name; </w:t>
      </w:r>
    </w:p>
    <w:p w:rsidR="008E1EAC" w:rsidRPr="008E1EAC" w:rsidRDefault="008E1EAC" w:rsidP="008E1EAC">
      <w:pPr>
        <w:numPr>
          <w:ilvl w:val="1"/>
          <w:numId w:val="6"/>
        </w:numPr>
        <w:spacing w:line="360" w:lineRule="auto"/>
        <w:rPr>
          <w:rFonts w:asciiTheme="minorHAnsi" w:eastAsia="Times New Roman" w:hAnsiTheme="minorHAnsi"/>
          <w:sz w:val="22"/>
          <w:szCs w:val="22"/>
        </w:rPr>
      </w:pPr>
      <w:r w:rsidRPr="008E1EAC">
        <w:rPr>
          <w:rFonts w:asciiTheme="minorHAnsi" w:eastAsia="Times New Roman" w:hAnsiTheme="minorHAnsi"/>
          <w:sz w:val="22"/>
          <w:szCs w:val="22"/>
        </w:rPr>
        <w:t>Nature of the complaint and the circumstances; </w:t>
      </w:r>
    </w:p>
    <w:p w:rsidR="008E1EAC" w:rsidRPr="008E1EAC" w:rsidRDefault="008E1EAC" w:rsidP="008E1EAC">
      <w:pPr>
        <w:numPr>
          <w:ilvl w:val="1"/>
          <w:numId w:val="6"/>
        </w:numPr>
        <w:spacing w:line="360" w:lineRule="auto"/>
        <w:rPr>
          <w:rFonts w:asciiTheme="minorHAnsi" w:eastAsia="Times New Roman" w:hAnsiTheme="minorHAnsi"/>
          <w:sz w:val="22"/>
          <w:szCs w:val="22"/>
        </w:rPr>
      </w:pPr>
      <w:r w:rsidRPr="008E1EAC">
        <w:rPr>
          <w:rFonts w:asciiTheme="minorHAnsi" w:eastAsia="Times New Roman" w:hAnsiTheme="minorHAnsi"/>
          <w:sz w:val="22"/>
          <w:szCs w:val="22"/>
        </w:rPr>
        <w:t>Name of the person who is the subject of the complaint;</w:t>
      </w:r>
    </w:p>
    <w:p w:rsidR="008E1EAC" w:rsidRPr="008E1EAC" w:rsidRDefault="008E1EAC" w:rsidP="008E1EAC">
      <w:pPr>
        <w:numPr>
          <w:ilvl w:val="1"/>
          <w:numId w:val="6"/>
        </w:numPr>
        <w:spacing w:line="360" w:lineRule="auto"/>
        <w:rPr>
          <w:rFonts w:asciiTheme="minorHAnsi" w:eastAsia="Times New Roman" w:hAnsiTheme="minorHAnsi"/>
          <w:sz w:val="22"/>
          <w:szCs w:val="22"/>
        </w:rPr>
      </w:pPr>
      <w:r w:rsidRPr="008E1EAC">
        <w:rPr>
          <w:rFonts w:asciiTheme="minorHAnsi" w:eastAsia="Times New Roman" w:hAnsiTheme="minorHAnsi"/>
          <w:sz w:val="22"/>
          <w:szCs w:val="22"/>
        </w:rPr>
        <w:t>The matter which is the subject of the complaint; and</w:t>
      </w:r>
    </w:p>
    <w:p w:rsidR="008E1EAC" w:rsidRPr="008E1EAC" w:rsidRDefault="008E1EAC" w:rsidP="008E1EAC">
      <w:pPr>
        <w:numPr>
          <w:ilvl w:val="1"/>
          <w:numId w:val="6"/>
        </w:numPr>
        <w:spacing w:line="360" w:lineRule="auto"/>
        <w:rPr>
          <w:rFonts w:asciiTheme="minorHAnsi" w:eastAsia="Times New Roman" w:hAnsiTheme="minorHAnsi"/>
          <w:sz w:val="22"/>
          <w:szCs w:val="22"/>
        </w:rPr>
      </w:pPr>
      <w:r w:rsidRPr="008E1EAC">
        <w:rPr>
          <w:rFonts w:asciiTheme="minorHAnsi" w:eastAsia="Times New Roman" w:hAnsiTheme="minorHAnsi"/>
          <w:sz w:val="22"/>
          <w:szCs w:val="22"/>
        </w:rPr>
        <w:t>The date and conclusions of the decision rendered in connection with the complaint.</w:t>
      </w:r>
    </w:p>
    <w:p w:rsidR="008E1EAC" w:rsidRPr="008512BA" w:rsidRDefault="008E1EAC" w:rsidP="008E1EAC">
      <w:pPr>
        <w:numPr>
          <w:ilvl w:val="0"/>
          <w:numId w:val="7"/>
        </w:numPr>
        <w:spacing w:line="360" w:lineRule="auto"/>
        <w:rPr>
          <w:rFonts w:asciiTheme="minorHAnsi" w:eastAsia="Times New Roman" w:hAnsiTheme="minorHAnsi"/>
          <w:sz w:val="22"/>
          <w:szCs w:val="22"/>
        </w:rPr>
      </w:pPr>
      <w:r w:rsidRPr="008E1EAC">
        <w:rPr>
          <w:rFonts w:asciiTheme="minorHAnsi" w:eastAsia="Times New Roman" w:hAnsiTheme="minorHAnsi"/>
          <w:sz w:val="22"/>
          <w:szCs w:val="22"/>
        </w:rPr>
        <w:t>Complaints in the Complaint Log will be maintained for a period of 7 years from the resolution date.</w:t>
      </w:r>
    </w:p>
    <w:p w:rsidR="008E1EAC" w:rsidRPr="008E1EAC" w:rsidRDefault="008E1EAC" w:rsidP="00F957B1">
      <w:pPr>
        <w:pStyle w:val="Heading2"/>
      </w:pPr>
      <w:r w:rsidRPr="008E1EAC">
        <w:t>Change of Procedures and Disciplinary Measures</w:t>
      </w:r>
    </w:p>
    <w:p w:rsidR="008E1EAC" w:rsidRPr="008E1EAC" w:rsidRDefault="008E1EAC" w:rsidP="008E1EAC">
      <w:pPr>
        <w:spacing w:line="360" w:lineRule="auto"/>
        <w:rPr>
          <w:rFonts w:asciiTheme="minorHAnsi" w:hAnsiTheme="minorHAnsi"/>
          <w:sz w:val="22"/>
          <w:szCs w:val="22"/>
        </w:rPr>
      </w:pPr>
      <w:r w:rsidRPr="008E1EAC">
        <w:rPr>
          <w:rFonts w:asciiTheme="minorHAnsi" w:hAnsiTheme="minorHAnsi"/>
          <w:sz w:val="22"/>
          <w:szCs w:val="22"/>
        </w:rPr>
        <w:t>The SPEVI President must monitor the complaint log and ensure that appropriate corrective and/or disciplinary measures are taken if necessary and provide recommendations for change in SPEVI’s procedures as appropriate.</w:t>
      </w:r>
    </w:p>
    <w:sectPr w:rsidR="008E1EAC" w:rsidRPr="008E1EA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1F2" w:rsidRDefault="00BE21F2" w:rsidP="008E1EAC">
      <w:r>
        <w:separator/>
      </w:r>
    </w:p>
  </w:endnote>
  <w:endnote w:type="continuationSeparator" w:id="0">
    <w:p w:rsidR="00BE21F2" w:rsidRDefault="00BE21F2" w:rsidP="008E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899759"/>
      <w:docPartObj>
        <w:docPartGallery w:val="Page Numbers (Bottom of Page)"/>
        <w:docPartUnique/>
      </w:docPartObj>
    </w:sdtPr>
    <w:sdtEndPr>
      <w:rPr>
        <w:noProof/>
      </w:rPr>
    </w:sdtEndPr>
    <w:sdtContent>
      <w:p w:rsidR="008E1EAC" w:rsidRDefault="008E1EAC">
        <w:pPr>
          <w:pStyle w:val="Footer"/>
          <w:jc w:val="right"/>
        </w:pPr>
        <w:r>
          <w:t xml:space="preserve"> SPEVI Compla</w:t>
        </w:r>
        <w:r w:rsidR="00F957B1">
          <w:t>int Handling Policy, August 2015</w:t>
        </w:r>
        <w:r>
          <w:tab/>
        </w:r>
        <w:r>
          <w:tab/>
        </w:r>
        <w:r>
          <w:fldChar w:fldCharType="begin"/>
        </w:r>
        <w:r>
          <w:instrText xml:space="preserve"> PAGE   \* MERGEFORMAT </w:instrText>
        </w:r>
        <w:r>
          <w:fldChar w:fldCharType="separate"/>
        </w:r>
        <w:r w:rsidR="00E32F06">
          <w:rPr>
            <w:noProof/>
          </w:rPr>
          <w:t>2</w:t>
        </w:r>
        <w:r>
          <w:rPr>
            <w:noProof/>
          </w:rPr>
          <w:fldChar w:fldCharType="end"/>
        </w:r>
      </w:p>
    </w:sdtContent>
  </w:sdt>
  <w:p w:rsidR="008E1EAC" w:rsidRDefault="008E1E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1F2" w:rsidRDefault="00BE21F2" w:rsidP="008E1EAC">
      <w:r>
        <w:separator/>
      </w:r>
    </w:p>
  </w:footnote>
  <w:footnote w:type="continuationSeparator" w:id="0">
    <w:p w:rsidR="00BE21F2" w:rsidRDefault="00BE21F2" w:rsidP="008E1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4EA7"/>
    <w:multiLevelType w:val="multilevel"/>
    <w:tmpl w:val="2152A2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8617EBB"/>
    <w:multiLevelType w:val="multilevel"/>
    <w:tmpl w:val="4732B1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40096D0B"/>
    <w:multiLevelType w:val="multilevel"/>
    <w:tmpl w:val="3D02ED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439D2906"/>
    <w:multiLevelType w:val="multilevel"/>
    <w:tmpl w:val="30B604A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5F303BC"/>
    <w:multiLevelType w:val="multilevel"/>
    <w:tmpl w:val="FE6C12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8D05018"/>
    <w:multiLevelType w:val="multilevel"/>
    <w:tmpl w:val="E05E303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FEC62C3"/>
    <w:multiLevelType w:val="multilevel"/>
    <w:tmpl w:val="3006A0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EAC"/>
    <w:rsid w:val="000C663F"/>
    <w:rsid w:val="008512BA"/>
    <w:rsid w:val="008E1EAC"/>
    <w:rsid w:val="00A16863"/>
    <w:rsid w:val="00A9382B"/>
    <w:rsid w:val="00BE21F2"/>
    <w:rsid w:val="00E32F06"/>
    <w:rsid w:val="00E45C2A"/>
    <w:rsid w:val="00F957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7B1"/>
    <w:pPr>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8E1EAC"/>
    <w:pPr>
      <w:keepNext/>
      <w:keepLines/>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57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8E1EAC"/>
  </w:style>
  <w:style w:type="paragraph" w:styleId="BalloonText">
    <w:name w:val="Balloon Text"/>
    <w:basedOn w:val="Normal"/>
    <w:link w:val="BalloonTextChar"/>
    <w:uiPriority w:val="99"/>
    <w:semiHidden/>
    <w:unhideWhenUsed/>
    <w:rsid w:val="008E1EAC"/>
    <w:rPr>
      <w:rFonts w:ascii="Tahoma" w:hAnsi="Tahoma" w:cs="Tahoma"/>
      <w:sz w:val="16"/>
      <w:szCs w:val="16"/>
    </w:rPr>
  </w:style>
  <w:style w:type="character" w:customStyle="1" w:styleId="BalloonTextChar">
    <w:name w:val="Balloon Text Char"/>
    <w:basedOn w:val="DefaultParagraphFont"/>
    <w:link w:val="BalloonText"/>
    <w:uiPriority w:val="99"/>
    <w:semiHidden/>
    <w:rsid w:val="008E1EAC"/>
    <w:rPr>
      <w:rFonts w:ascii="Tahoma" w:hAnsi="Tahoma" w:cs="Tahoma"/>
      <w:sz w:val="16"/>
      <w:szCs w:val="16"/>
      <w:lang w:eastAsia="en-AU"/>
    </w:rPr>
  </w:style>
  <w:style w:type="character" w:customStyle="1" w:styleId="Heading1Char">
    <w:name w:val="Heading 1 Char"/>
    <w:basedOn w:val="DefaultParagraphFont"/>
    <w:link w:val="Heading1"/>
    <w:uiPriority w:val="9"/>
    <w:rsid w:val="008E1EAC"/>
    <w:rPr>
      <w:rFonts w:asciiTheme="majorHAnsi" w:eastAsiaTheme="majorEastAsia" w:hAnsiTheme="majorHAnsi" w:cstheme="majorBidi"/>
      <w:b/>
      <w:bCs/>
      <w:color w:val="365F91" w:themeColor="accent1" w:themeShade="BF"/>
      <w:sz w:val="28"/>
      <w:szCs w:val="28"/>
      <w:lang w:eastAsia="en-AU"/>
    </w:rPr>
  </w:style>
  <w:style w:type="paragraph" w:styleId="Header">
    <w:name w:val="header"/>
    <w:basedOn w:val="Normal"/>
    <w:link w:val="HeaderChar"/>
    <w:uiPriority w:val="99"/>
    <w:unhideWhenUsed/>
    <w:rsid w:val="008E1EAC"/>
    <w:pPr>
      <w:tabs>
        <w:tab w:val="center" w:pos="4513"/>
        <w:tab w:val="right" w:pos="9026"/>
      </w:tabs>
    </w:pPr>
  </w:style>
  <w:style w:type="character" w:customStyle="1" w:styleId="HeaderChar">
    <w:name w:val="Header Char"/>
    <w:basedOn w:val="DefaultParagraphFont"/>
    <w:link w:val="Header"/>
    <w:uiPriority w:val="99"/>
    <w:rsid w:val="008E1EAC"/>
    <w:rPr>
      <w:rFonts w:ascii="Times New Roman" w:hAnsi="Times New Roman" w:cs="Times New Roman"/>
      <w:sz w:val="24"/>
      <w:szCs w:val="24"/>
      <w:lang w:eastAsia="en-AU"/>
    </w:rPr>
  </w:style>
  <w:style w:type="paragraph" w:styleId="Footer">
    <w:name w:val="footer"/>
    <w:basedOn w:val="Normal"/>
    <w:link w:val="FooterChar"/>
    <w:uiPriority w:val="99"/>
    <w:unhideWhenUsed/>
    <w:rsid w:val="008E1EAC"/>
    <w:pPr>
      <w:tabs>
        <w:tab w:val="center" w:pos="4513"/>
        <w:tab w:val="right" w:pos="9026"/>
      </w:tabs>
    </w:pPr>
  </w:style>
  <w:style w:type="character" w:customStyle="1" w:styleId="FooterChar">
    <w:name w:val="Footer Char"/>
    <w:basedOn w:val="DefaultParagraphFont"/>
    <w:link w:val="Footer"/>
    <w:uiPriority w:val="99"/>
    <w:rsid w:val="008E1EAC"/>
    <w:rPr>
      <w:rFonts w:ascii="Times New Roman" w:hAnsi="Times New Roman" w:cs="Times New Roman"/>
      <w:sz w:val="24"/>
      <w:szCs w:val="24"/>
      <w:lang w:eastAsia="en-AU"/>
    </w:rPr>
  </w:style>
  <w:style w:type="character" w:customStyle="1" w:styleId="Heading2Char">
    <w:name w:val="Heading 2 Char"/>
    <w:basedOn w:val="DefaultParagraphFont"/>
    <w:link w:val="Heading2"/>
    <w:uiPriority w:val="9"/>
    <w:rsid w:val="00F957B1"/>
    <w:rPr>
      <w:rFonts w:asciiTheme="majorHAnsi" w:eastAsiaTheme="majorEastAsia" w:hAnsiTheme="majorHAnsi" w:cstheme="majorBidi"/>
      <w:b/>
      <w:bCs/>
      <w:color w:val="4F81BD" w:themeColor="accent1"/>
      <w:sz w:val="26"/>
      <w:szCs w:val="2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7B1"/>
    <w:pPr>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8E1EAC"/>
    <w:pPr>
      <w:keepNext/>
      <w:keepLines/>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57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8E1EAC"/>
  </w:style>
  <w:style w:type="paragraph" w:styleId="BalloonText">
    <w:name w:val="Balloon Text"/>
    <w:basedOn w:val="Normal"/>
    <w:link w:val="BalloonTextChar"/>
    <w:uiPriority w:val="99"/>
    <w:semiHidden/>
    <w:unhideWhenUsed/>
    <w:rsid w:val="008E1EAC"/>
    <w:rPr>
      <w:rFonts w:ascii="Tahoma" w:hAnsi="Tahoma" w:cs="Tahoma"/>
      <w:sz w:val="16"/>
      <w:szCs w:val="16"/>
    </w:rPr>
  </w:style>
  <w:style w:type="character" w:customStyle="1" w:styleId="BalloonTextChar">
    <w:name w:val="Balloon Text Char"/>
    <w:basedOn w:val="DefaultParagraphFont"/>
    <w:link w:val="BalloonText"/>
    <w:uiPriority w:val="99"/>
    <w:semiHidden/>
    <w:rsid w:val="008E1EAC"/>
    <w:rPr>
      <w:rFonts w:ascii="Tahoma" w:hAnsi="Tahoma" w:cs="Tahoma"/>
      <w:sz w:val="16"/>
      <w:szCs w:val="16"/>
      <w:lang w:eastAsia="en-AU"/>
    </w:rPr>
  </w:style>
  <w:style w:type="character" w:customStyle="1" w:styleId="Heading1Char">
    <w:name w:val="Heading 1 Char"/>
    <w:basedOn w:val="DefaultParagraphFont"/>
    <w:link w:val="Heading1"/>
    <w:uiPriority w:val="9"/>
    <w:rsid w:val="008E1EAC"/>
    <w:rPr>
      <w:rFonts w:asciiTheme="majorHAnsi" w:eastAsiaTheme="majorEastAsia" w:hAnsiTheme="majorHAnsi" w:cstheme="majorBidi"/>
      <w:b/>
      <w:bCs/>
      <w:color w:val="365F91" w:themeColor="accent1" w:themeShade="BF"/>
      <w:sz w:val="28"/>
      <w:szCs w:val="28"/>
      <w:lang w:eastAsia="en-AU"/>
    </w:rPr>
  </w:style>
  <w:style w:type="paragraph" w:styleId="Header">
    <w:name w:val="header"/>
    <w:basedOn w:val="Normal"/>
    <w:link w:val="HeaderChar"/>
    <w:uiPriority w:val="99"/>
    <w:unhideWhenUsed/>
    <w:rsid w:val="008E1EAC"/>
    <w:pPr>
      <w:tabs>
        <w:tab w:val="center" w:pos="4513"/>
        <w:tab w:val="right" w:pos="9026"/>
      </w:tabs>
    </w:pPr>
  </w:style>
  <w:style w:type="character" w:customStyle="1" w:styleId="HeaderChar">
    <w:name w:val="Header Char"/>
    <w:basedOn w:val="DefaultParagraphFont"/>
    <w:link w:val="Header"/>
    <w:uiPriority w:val="99"/>
    <w:rsid w:val="008E1EAC"/>
    <w:rPr>
      <w:rFonts w:ascii="Times New Roman" w:hAnsi="Times New Roman" w:cs="Times New Roman"/>
      <w:sz w:val="24"/>
      <w:szCs w:val="24"/>
      <w:lang w:eastAsia="en-AU"/>
    </w:rPr>
  </w:style>
  <w:style w:type="paragraph" w:styleId="Footer">
    <w:name w:val="footer"/>
    <w:basedOn w:val="Normal"/>
    <w:link w:val="FooterChar"/>
    <w:uiPriority w:val="99"/>
    <w:unhideWhenUsed/>
    <w:rsid w:val="008E1EAC"/>
    <w:pPr>
      <w:tabs>
        <w:tab w:val="center" w:pos="4513"/>
        <w:tab w:val="right" w:pos="9026"/>
      </w:tabs>
    </w:pPr>
  </w:style>
  <w:style w:type="character" w:customStyle="1" w:styleId="FooterChar">
    <w:name w:val="Footer Char"/>
    <w:basedOn w:val="DefaultParagraphFont"/>
    <w:link w:val="Footer"/>
    <w:uiPriority w:val="99"/>
    <w:rsid w:val="008E1EAC"/>
    <w:rPr>
      <w:rFonts w:ascii="Times New Roman" w:hAnsi="Times New Roman" w:cs="Times New Roman"/>
      <w:sz w:val="24"/>
      <w:szCs w:val="24"/>
      <w:lang w:eastAsia="en-AU"/>
    </w:rPr>
  </w:style>
  <w:style w:type="character" w:customStyle="1" w:styleId="Heading2Char">
    <w:name w:val="Heading 2 Char"/>
    <w:basedOn w:val="DefaultParagraphFont"/>
    <w:link w:val="Heading2"/>
    <w:uiPriority w:val="9"/>
    <w:rsid w:val="00F957B1"/>
    <w:rPr>
      <w:rFonts w:asciiTheme="majorHAnsi" w:eastAsiaTheme="majorEastAsia" w:hAnsiTheme="majorHAnsi" w:cstheme="majorBidi"/>
      <w:b/>
      <w:bCs/>
      <w:color w:val="4F81BD" w:themeColor="accent1"/>
      <w:sz w:val="26"/>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5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RIDBC</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Gentle</dc:creator>
  <cp:lastModifiedBy>Frances Gentle</cp:lastModifiedBy>
  <cp:revision>4</cp:revision>
  <dcterms:created xsi:type="dcterms:W3CDTF">2015-08-10T04:36:00Z</dcterms:created>
  <dcterms:modified xsi:type="dcterms:W3CDTF">2015-08-13T05:16:00Z</dcterms:modified>
</cp:coreProperties>
</file>