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AC" w:rsidRPr="00F957B1" w:rsidRDefault="008E1EAC" w:rsidP="00F957B1">
      <w:pPr>
        <w:pStyle w:val="Heading1"/>
        <w:ind w:left="1440" w:firstLine="720"/>
        <w:jc w:val="center"/>
      </w:pPr>
      <w:r>
        <w:rPr>
          <w:noProof/>
          <w:sz w:val="22"/>
          <w:szCs w:val="22"/>
          <w:u w:val="single"/>
        </w:rPr>
        <w:drawing>
          <wp:anchor distT="0" distB="0" distL="114300" distR="114300" simplePos="0" relativeHeight="251658240" behindDoc="1" locked="0" layoutInCell="1" allowOverlap="1" wp14:anchorId="5944EC80" wp14:editId="4431D293">
            <wp:simplePos x="0" y="0"/>
            <wp:positionH relativeFrom="column">
              <wp:posOffset>0</wp:posOffset>
            </wp:positionH>
            <wp:positionV relativeFrom="paragraph">
              <wp:posOffset>-66675</wp:posOffset>
            </wp:positionV>
            <wp:extent cx="1266825" cy="6146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V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614680"/>
                    </a:xfrm>
                    <a:prstGeom prst="rect">
                      <a:avLst/>
                    </a:prstGeom>
                  </pic:spPr>
                </pic:pic>
              </a:graphicData>
            </a:graphic>
            <wp14:sizeRelH relativeFrom="page">
              <wp14:pctWidth>0</wp14:pctWidth>
            </wp14:sizeRelH>
            <wp14:sizeRelV relativeFrom="page">
              <wp14:pctHeight>0</wp14:pctHeight>
            </wp14:sizeRelV>
          </wp:anchor>
        </w:drawing>
      </w:r>
      <w:r w:rsidRPr="008E1EAC">
        <w:t>SOUTH PACIFIC EDUCATORS IN VISION IMPAIRMENT COMPLAINT HANDLING POLICY</w:t>
      </w:r>
    </w:p>
    <w:p w:rsidR="008E1EAC" w:rsidRPr="008512BA" w:rsidRDefault="008512BA" w:rsidP="008512BA">
      <w:pPr>
        <w:jc w:val="center"/>
        <w:rPr>
          <w:rFonts w:asciiTheme="minorHAnsi" w:hAnsiTheme="minorHAnsi"/>
          <w:sz w:val="22"/>
          <w:szCs w:val="22"/>
        </w:rPr>
      </w:pPr>
      <w:r>
        <w:rPr>
          <w:rFonts w:asciiTheme="minorHAnsi" w:hAnsiTheme="minorHAnsi"/>
          <w:sz w:val="22"/>
          <w:szCs w:val="22"/>
        </w:rPr>
        <w:t>Issue date:</w:t>
      </w:r>
      <w:r w:rsidRPr="008512BA">
        <w:rPr>
          <w:rFonts w:asciiTheme="minorHAnsi" w:hAnsiTheme="minorHAnsi"/>
          <w:sz w:val="22"/>
          <w:szCs w:val="22"/>
        </w:rPr>
        <w:t xml:space="preserve"> Augu</w:t>
      </w:r>
      <w:r>
        <w:rPr>
          <w:rFonts w:asciiTheme="minorHAnsi" w:hAnsiTheme="minorHAnsi"/>
          <w:sz w:val="22"/>
          <w:szCs w:val="22"/>
        </w:rPr>
        <w:t>st 2015</w:t>
      </w:r>
    </w:p>
    <w:p w:rsidR="008E1EAC" w:rsidRPr="008E1EAC" w:rsidRDefault="008E1EAC" w:rsidP="00F957B1">
      <w:pPr>
        <w:pStyle w:val="Heading2"/>
      </w:pPr>
      <w:r w:rsidRPr="008E1EAC">
        <w:t>Introduction</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South Pacific Educators in Vision Impairment Inc</w:t>
      </w:r>
      <w:r w:rsidR="00E32F06">
        <w:rPr>
          <w:rFonts w:asciiTheme="minorHAnsi" w:hAnsiTheme="minorHAnsi"/>
          <w:sz w:val="22"/>
          <w:szCs w:val="22"/>
        </w:rPr>
        <w:t>. (SPEVI</w:t>
      </w:r>
      <w:r w:rsidRPr="008E1EAC">
        <w:rPr>
          <w:rFonts w:asciiTheme="minorHAnsi" w:hAnsiTheme="minorHAnsi"/>
          <w:sz w:val="22"/>
          <w:szCs w:val="22"/>
        </w:rPr>
        <w:t>)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w:t>
      </w:r>
    </w:p>
    <w:p w:rsidR="008E1EAC" w:rsidRPr="008E1EAC" w:rsidRDefault="008E1EAC" w:rsidP="00F957B1">
      <w:pPr>
        <w:rPr>
          <w:rFonts w:asciiTheme="minorHAnsi" w:hAnsiTheme="minorHAnsi"/>
          <w:sz w:val="22"/>
          <w:szCs w:val="22"/>
        </w:rPr>
      </w:pPr>
      <w:r w:rsidRPr="008E1EAC">
        <w:rPr>
          <w:rFonts w:asciiTheme="minorHAnsi" w:hAnsiTheme="minorHAnsi"/>
          <w:sz w:val="22"/>
          <w:szCs w:val="22"/>
        </w:rPr>
        <w:t> </w:t>
      </w:r>
      <w:bookmarkStart w:id="0" w:name="_GoBack"/>
      <w:bookmarkEnd w:id="0"/>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This document describes SPEVI’s Complaint Handling Policy, which has been implemented to ensure compliance with the Australian laws and regulations relating to complaint handling.</w:t>
      </w:r>
    </w:p>
    <w:p w:rsidR="008E1EAC" w:rsidRPr="008E1EAC" w:rsidRDefault="008E1EAC" w:rsidP="00F957B1">
      <w:pPr>
        <w:pStyle w:val="Heading2"/>
      </w:pPr>
      <w:r w:rsidRPr="008E1EAC">
        <w:t>Application</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This Policy applies to all officers, members, advisors and agents of SPEVI.  SPEVI has no employees.</w:t>
      </w:r>
    </w:p>
    <w:p w:rsidR="008E1EAC" w:rsidRPr="008E1EAC" w:rsidRDefault="008E1EAC" w:rsidP="00F957B1">
      <w:pPr>
        <w:pStyle w:val="Heading2"/>
      </w:pPr>
      <w:r w:rsidRPr="008E1EAC">
        <w:t>Objective</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This Policy’s objective is to minimise damage to SPEVI’s reputation and reduce the risk of litigation by handling complaints from parties with whom we deal, in a timely, effective and consistent manner.</w:t>
      </w:r>
    </w:p>
    <w:p w:rsidR="008E1EAC" w:rsidRPr="008E1EAC" w:rsidRDefault="008E1EAC" w:rsidP="00F957B1">
      <w:pPr>
        <w:pStyle w:val="Heading2"/>
      </w:pPr>
      <w:r w:rsidRPr="008E1EAC">
        <w:t>Person Responsible</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 xml:space="preserve">The </w:t>
      </w:r>
      <w:r>
        <w:rPr>
          <w:rFonts w:asciiTheme="minorHAnsi" w:hAnsiTheme="minorHAnsi"/>
          <w:sz w:val="22"/>
          <w:szCs w:val="22"/>
        </w:rPr>
        <w:t xml:space="preserve">SPEVI President </w:t>
      </w:r>
      <w:r w:rsidRPr="008E1EAC">
        <w:rPr>
          <w:rFonts w:asciiTheme="minorHAnsi" w:hAnsiTheme="minorHAnsi"/>
          <w:sz w:val="22"/>
          <w:szCs w:val="22"/>
        </w:rPr>
        <w:t>is responsible for:</w:t>
      </w:r>
    </w:p>
    <w:p w:rsidR="008E1EAC" w:rsidRPr="008E1EAC" w:rsidRDefault="008E1EAC" w:rsidP="008E1EAC">
      <w:pPr>
        <w:numPr>
          <w:ilvl w:val="0"/>
          <w:numId w:val="1"/>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the application of this policy;</w:t>
      </w:r>
    </w:p>
    <w:p w:rsidR="008E1EAC" w:rsidRPr="008E1EAC" w:rsidRDefault="008E1EAC" w:rsidP="008E1EAC">
      <w:pPr>
        <w:numPr>
          <w:ilvl w:val="0"/>
          <w:numId w:val="1"/>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reviewing this policy on a regular basis to ensure that it continues to comply with industry laws, regulations, guidelines and best practices; and</w:t>
      </w:r>
    </w:p>
    <w:p w:rsidR="008E1EAC" w:rsidRPr="008E1EAC" w:rsidRDefault="008E1EAC" w:rsidP="008E1EAC">
      <w:pPr>
        <w:numPr>
          <w:ilvl w:val="0"/>
          <w:numId w:val="1"/>
        </w:numPr>
        <w:spacing w:line="360" w:lineRule="auto"/>
        <w:rPr>
          <w:rFonts w:asciiTheme="minorHAnsi" w:eastAsia="Times New Roman" w:hAnsiTheme="minorHAnsi"/>
          <w:sz w:val="22"/>
          <w:szCs w:val="22"/>
        </w:rPr>
      </w:pPr>
      <w:proofErr w:type="gramStart"/>
      <w:r w:rsidRPr="008E1EAC">
        <w:rPr>
          <w:rFonts w:asciiTheme="minorHAnsi" w:eastAsia="Times New Roman" w:hAnsiTheme="minorHAnsi"/>
          <w:sz w:val="22"/>
          <w:szCs w:val="22"/>
        </w:rPr>
        <w:t>communicating</w:t>
      </w:r>
      <w:proofErr w:type="gramEnd"/>
      <w:r w:rsidRPr="008E1EAC">
        <w:rPr>
          <w:rFonts w:asciiTheme="minorHAnsi" w:eastAsia="Times New Roman" w:hAnsiTheme="minorHAnsi"/>
          <w:sz w:val="22"/>
          <w:szCs w:val="22"/>
        </w:rPr>
        <w:t xml:space="preserve"> this policy to all officers, members and advisors of the firm. </w:t>
      </w:r>
    </w:p>
    <w:p w:rsidR="008E1EAC" w:rsidRPr="008E1EAC" w:rsidRDefault="008E1EAC" w:rsidP="00F957B1">
      <w:pPr>
        <w:pStyle w:val="Heading2"/>
      </w:pPr>
      <w:r w:rsidRPr="008E1EAC">
        <w:t>Definitions</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A complaint means:</w:t>
      </w:r>
    </w:p>
    <w:p w:rsidR="008E1EAC" w:rsidRPr="008E1EAC" w:rsidRDefault="008E1EAC" w:rsidP="008E1EAC">
      <w:pPr>
        <w:numPr>
          <w:ilvl w:val="0"/>
          <w:numId w:val="2"/>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a written statement from a party with whom SPEVI deals, alleging a grievance involving the conduct, business or affairs of SPEVI or any officers, members and advisors of SPEVI; or</w:t>
      </w:r>
    </w:p>
    <w:p w:rsidR="008E1EAC" w:rsidRPr="008E1EAC" w:rsidRDefault="008E1EAC" w:rsidP="008E1EAC">
      <w:pPr>
        <w:numPr>
          <w:ilvl w:val="0"/>
          <w:numId w:val="2"/>
        </w:numPr>
        <w:spacing w:line="360" w:lineRule="auto"/>
        <w:rPr>
          <w:rFonts w:asciiTheme="minorHAnsi" w:eastAsia="Times New Roman" w:hAnsiTheme="minorHAnsi"/>
          <w:sz w:val="22"/>
          <w:szCs w:val="22"/>
        </w:rPr>
      </w:pPr>
      <w:proofErr w:type="gramStart"/>
      <w:r w:rsidRPr="008E1EAC">
        <w:rPr>
          <w:rFonts w:asciiTheme="minorHAnsi" w:eastAsia="Times New Roman" w:hAnsiTheme="minorHAnsi"/>
          <w:sz w:val="22"/>
          <w:szCs w:val="22"/>
        </w:rPr>
        <w:t>a</w:t>
      </w:r>
      <w:proofErr w:type="gramEnd"/>
      <w:r w:rsidRPr="008E1EAC">
        <w:rPr>
          <w:rFonts w:asciiTheme="minorHAnsi" w:eastAsia="Times New Roman" w:hAnsiTheme="minorHAnsi"/>
          <w:sz w:val="22"/>
          <w:szCs w:val="22"/>
        </w:rPr>
        <w:t xml:space="preserve"> verbal complaint deemed by the person receiving the complaint, based upon the nature and severity of the allegations, sufficiently serious to be dealt with in the same way as a written complaint.</w:t>
      </w:r>
    </w:p>
    <w:p w:rsidR="008E1EAC" w:rsidRPr="008E1EAC" w:rsidRDefault="008E1EAC" w:rsidP="00F957B1">
      <w:pPr>
        <w:rPr>
          <w:rFonts w:asciiTheme="minorHAnsi" w:hAnsiTheme="minorHAnsi"/>
          <w:sz w:val="22"/>
          <w:szCs w:val="22"/>
        </w:rPr>
      </w:pPr>
      <w:r w:rsidRPr="008E1EAC">
        <w:rPr>
          <w:rFonts w:asciiTheme="minorHAnsi" w:hAnsiTheme="minorHAnsi"/>
          <w:sz w:val="22"/>
          <w:szCs w:val="22"/>
        </w:rPr>
        <w:t> </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A complaint should include at least one of the three following elements:</w:t>
      </w:r>
    </w:p>
    <w:p w:rsidR="008E1EAC" w:rsidRPr="008E1EAC" w:rsidRDefault="008E1EAC" w:rsidP="008E1EAC">
      <w:pPr>
        <w:numPr>
          <w:ilvl w:val="0"/>
          <w:numId w:val="3"/>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A complaint about SPEVI; </w:t>
      </w:r>
    </w:p>
    <w:p w:rsidR="008E1EAC" w:rsidRPr="008E1EAC" w:rsidRDefault="008E1EAC" w:rsidP="008E1EAC">
      <w:pPr>
        <w:numPr>
          <w:ilvl w:val="0"/>
          <w:numId w:val="3"/>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A reference to damages or potential damages suffered by the complainant; or</w:t>
      </w:r>
    </w:p>
    <w:p w:rsidR="008E1EAC" w:rsidRPr="008E1EAC" w:rsidRDefault="008E1EAC" w:rsidP="008E1EAC">
      <w:pPr>
        <w:numPr>
          <w:ilvl w:val="0"/>
          <w:numId w:val="3"/>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lastRenderedPageBreak/>
        <w:t>A request for corrective measures. </w:t>
      </w:r>
    </w:p>
    <w:p w:rsidR="008E1EAC" w:rsidRPr="008E1EAC" w:rsidRDefault="008E1EAC" w:rsidP="00F957B1">
      <w:pPr>
        <w:rPr>
          <w:rFonts w:asciiTheme="minorHAnsi" w:hAnsiTheme="minorHAnsi"/>
          <w:sz w:val="22"/>
          <w:szCs w:val="22"/>
        </w:rPr>
      </w:pPr>
      <w:r w:rsidRPr="008E1EAC">
        <w:rPr>
          <w:rFonts w:asciiTheme="minorHAnsi" w:hAnsiTheme="minorHAnsi"/>
          <w:sz w:val="22"/>
          <w:szCs w:val="22"/>
        </w:rPr>
        <w:t> </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Note:  Acceptance by SPEVI that corrections may be required does not constitute a complaint, unless a party suffers some grievance as a result of repetition or recurrence.  </w:t>
      </w:r>
    </w:p>
    <w:p w:rsidR="008E1EAC" w:rsidRPr="008E1EAC" w:rsidRDefault="008E1EAC" w:rsidP="00F957B1">
      <w:pPr>
        <w:pStyle w:val="Heading2"/>
      </w:pPr>
      <w:r w:rsidRPr="008E1EAC">
        <w:t>Requirements</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It is the policy of the Association to</w:t>
      </w:r>
      <w:proofErr w:type="gramStart"/>
      <w:r w:rsidRPr="008E1EAC">
        <w:rPr>
          <w:rFonts w:asciiTheme="minorHAnsi" w:hAnsiTheme="minorHAnsi"/>
          <w:sz w:val="22"/>
          <w:szCs w:val="22"/>
        </w:rPr>
        <w:t>:</w:t>
      </w:r>
      <w:proofErr w:type="gramEnd"/>
      <w:r w:rsidRPr="008E1EAC">
        <w:rPr>
          <w:rFonts w:asciiTheme="minorHAnsi" w:hAnsiTheme="minorHAnsi"/>
          <w:sz w:val="22"/>
          <w:szCs w:val="22"/>
        </w:rPr>
        <w:br/>
        <w:t>(a) Handle complaints from parties with whom we deal in a timely, effective, fair and consistent manner.</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(b) Record complaints centrally in the Complaints Log, being a database to track key elements of the complaint process in order to ensure that Complaints are dealt with effectively and to identify potential trends or concerns.</w:t>
      </w:r>
    </w:p>
    <w:p w:rsidR="008E1EAC" w:rsidRPr="008E1EAC" w:rsidRDefault="008E1EAC" w:rsidP="00F957B1">
      <w:pPr>
        <w:pStyle w:val="Heading2"/>
      </w:pPr>
      <w:r w:rsidRPr="008E1EAC">
        <w:t>Acknowledgement Letter</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 xml:space="preserve">When SPEVI receives a complaint, an acknowledgment letter will be sent to the complainant within </w:t>
      </w:r>
      <w:r>
        <w:rPr>
          <w:rFonts w:asciiTheme="minorHAnsi" w:hAnsiTheme="minorHAnsi"/>
          <w:sz w:val="22"/>
          <w:szCs w:val="22"/>
        </w:rPr>
        <w:t>five</w:t>
      </w:r>
      <w:r w:rsidRPr="008E1EAC">
        <w:rPr>
          <w:rFonts w:asciiTheme="minorHAnsi" w:hAnsiTheme="minorHAnsi"/>
          <w:sz w:val="22"/>
          <w:szCs w:val="22"/>
        </w:rPr>
        <w:t xml:space="preserve"> business days. This letter will state: </w:t>
      </w:r>
    </w:p>
    <w:p w:rsidR="008E1EAC" w:rsidRPr="008E1EAC" w:rsidRDefault="008512BA" w:rsidP="008E1EAC">
      <w:pPr>
        <w:numPr>
          <w:ilvl w:val="0"/>
          <w:numId w:val="4"/>
        </w:numPr>
        <w:spacing w:line="360" w:lineRule="auto"/>
        <w:rPr>
          <w:rFonts w:asciiTheme="minorHAnsi" w:eastAsia="Times New Roman" w:hAnsiTheme="minorHAnsi"/>
          <w:sz w:val="22"/>
          <w:szCs w:val="22"/>
        </w:rPr>
      </w:pPr>
      <w:r>
        <w:rPr>
          <w:rFonts w:asciiTheme="minorHAnsi" w:eastAsia="Times New Roman" w:hAnsiTheme="minorHAnsi"/>
          <w:sz w:val="22"/>
          <w:szCs w:val="22"/>
        </w:rPr>
        <w:t>T</w:t>
      </w:r>
      <w:r w:rsidR="008E1EAC" w:rsidRPr="008E1EAC">
        <w:rPr>
          <w:rFonts w:asciiTheme="minorHAnsi" w:eastAsia="Times New Roman" w:hAnsiTheme="minorHAnsi"/>
          <w:sz w:val="22"/>
          <w:szCs w:val="22"/>
        </w:rPr>
        <w:t>he name of the person responsible for handling the complaint;</w:t>
      </w:r>
    </w:p>
    <w:p w:rsidR="008E1EAC" w:rsidRPr="008E1EAC" w:rsidRDefault="008E1EAC" w:rsidP="008E1EAC">
      <w:pPr>
        <w:numPr>
          <w:ilvl w:val="0"/>
          <w:numId w:val="4"/>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Key elements of SPEVI’s Complaints Policy; and </w:t>
      </w:r>
    </w:p>
    <w:p w:rsidR="008E1EAC" w:rsidRPr="008512BA" w:rsidRDefault="008512BA" w:rsidP="008E1EAC">
      <w:pPr>
        <w:numPr>
          <w:ilvl w:val="0"/>
          <w:numId w:val="4"/>
        </w:numPr>
        <w:spacing w:line="360" w:lineRule="auto"/>
        <w:rPr>
          <w:rFonts w:asciiTheme="minorHAnsi" w:eastAsia="Times New Roman" w:hAnsiTheme="minorHAnsi"/>
          <w:sz w:val="22"/>
          <w:szCs w:val="22"/>
        </w:rPr>
      </w:pPr>
      <w:r>
        <w:rPr>
          <w:rFonts w:asciiTheme="minorHAnsi" w:eastAsia="Times New Roman" w:hAnsiTheme="minorHAnsi"/>
          <w:sz w:val="22"/>
          <w:szCs w:val="22"/>
        </w:rPr>
        <w:t>T</w:t>
      </w:r>
      <w:r w:rsidR="008E1EAC" w:rsidRPr="008E1EAC">
        <w:rPr>
          <w:rFonts w:asciiTheme="minorHAnsi" w:eastAsia="Times New Roman" w:hAnsiTheme="minorHAnsi"/>
          <w:sz w:val="22"/>
          <w:szCs w:val="22"/>
        </w:rPr>
        <w:t>he expected timing of the outcome. </w:t>
      </w:r>
    </w:p>
    <w:p w:rsidR="008E1EAC" w:rsidRPr="008E1EAC" w:rsidRDefault="008E1EAC" w:rsidP="00F957B1">
      <w:pPr>
        <w:pStyle w:val="Heading2"/>
      </w:pPr>
      <w:r w:rsidRPr="008E1EAC">
        <w:t>Complaint Log </w:t>
      </w:r>
    </w:p>
    <w:p w:rsidR="008E1EAC" w:rsidRPr="008E1EAC" w:rsidRDefault="008E1EAC" w:rsidP="008E1EAC">
      <w:pPr>
        <w:numPr>
          <w:ilvl w:val="0"/>
          <w:numId w:val="5"/>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All complaints will immediately be reported to the President;</w:t>
      </w:r>
    </w:p>
    <w:p w:rsidR="008E1EAC" w:rsidRPr="008E1EAC" w:rsidRDefault="008E1EAC" w:rsidP="008E1EAC">
      <w:pPr>
        <w:numPr>
          <w:ilvl w:val="0"/>
          <w:numId w:val="5"/>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All complaints will be logged in the Complaint Log. The Complaint Log will, at least, include the following information:</w:t>
      </w:r>
    </w:p>
    <w:p w:rsidR="008E1EAC" w:rsidRPr="008E1EAC" w:rsidRDefault="008E1EAC" w:rsidP="008E1EAC">
      <w:pPr>
        <w:numPr>
          <w:ilvl w:val="1"/>
          <w:numId w:val="6"/>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Date of complaint; </w:t>
      </w:r>
    </w:p>
    <w:p w:rsidR="008E1EAC" w:rsidRPr="008E1EAC" w:rsidRDefault="008E1EAC" w:rsidP="008E1EAC">
      <w:pPr>
        <w:numPr>
          <w:ilvl w:val="1"/>
          <w:numId w:val="6"/>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Complainant’s name; </w:t>
      </w:r>
    </w:p>
    <w:p w:rsidR="008E1EAC" w:rsidRPr="008E1EAC" w:rsidRDefault="008E1EAC" w:rsidP="008E1EAC">
      <w:pPr>
        <w:numPr>
          <w:ilvl w:val="1"/>
          <w:numId w:val="6"/>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Nature of the complaint and the circumstances; </w:t>
      </w:r>
    </w:p>
    <w:p w:rsidR="008E1EAC" w:rsidRPr="008E1EAC" w:rsidRDefault="008E1EAC" w:rsidP="008E1EAC">
      <w:pPr>
        <w:numPr>
          <w:ilvl w:val="1"/>
          <w:numId w:val="6"/>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Name of the person who is the subject of the complaint;</w:t>
      </w:r>
    </w:p>
    <w:p w:rsidR="008E1EAC" w:rsidRPr="008E1EAC" w:rsidRDefault="008E1EAC" w:rsidP="008E1EAC">
      <w:pPr>
        <w:numPr>
          <w:ilvl w:val="1"/>
          <w:numId w:val="6"/>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The matter which is the subject of the complaint; and</w:t>
      </w:r>
    </w:p>
    <w:p w:rsidR="008E1EAC" w:rsidRPr="008E1EAC" w:rsidRDefault="008E1EAC" w:rsidP="008E1EAC">
      <w:pPr>
        <w:numPr>
          <w:ilvl w:val="1"/>
          <w:numId w:val="6"/>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The date and conclusions of the decision rendered in connection with the complaint.</w:t>
      </w:r>
    </w:p>
    <w:p w:rsidR="008E1EAC" w:rsidRPr="008512BA" w:rsidRDefault="008E1EAC" w:rsidP="008E1EAC">
      <w:pPr>
        <w:numPr>
          <w:ilvl w:val="0"/>
          <w:numId w:val="7"/>
        </w:numPr>
        <w:spacing w:line="360" w:lineRule="auto"/>
        <w:rPr>
          <w:rFonts w:asciiTheme="minorHAnsi" w:eastAsia="Times New Roman" w:hAnsiTheme="minorHAnsi"/>
          <w:sz w:val="22"/>
          <w:szCs w:val="22"/>
        </w:rPr>
      </w:pPr>
      <w:r w:rsidRPr="008E1EAC">
        <w:rPr>
          <w:rFonts w:asciiTheme="minorHAnsi" w:eastAsia="Times New Roman" w:hAnsiTheme="minorHAnsi"/>
          <w:sz w:val="22"/>
          <w:szCs w:val="22"/>
        </w:rPr>
        <w:t>Complaints in the Complaint Log will be maintained for a period of 7 years from the resolution date.</w:t>
      </w:r>
    </w:p>
    <w:p w:rsidR="008E1EAC" w:rsidRPr="008E1EAC" w:rsidRDefault="008E1EAC" w:rsidP="00F957B1">
      <w:pPr>
        <w:pStyle w:val="Heading2"/>
      </w:pPr>
      <w:r w:rsidRPr="008E1EAC">
        <w:t>Change of Procedures and Disciplinary Measures</w:t>
      </w:r>
    </w:p>
    <w:p w:rsidR="008E1EAC" w:rsidRPr="008E1EAC" w:rsidRDefault="008E1EAC" w:rsidP="008E1EAC">
      <w:pPr>
        <w:spacing w:line="360" w:lineRule="auto"/>
        <w:rPr>
          <w:rFonts w:asciiTheme="minorHAnsi" w:hAnsiTheme="minorHAnsi"/>
          <w:sz w:val="22"/>
          <w:szCs w:val="22"/>
        </w:rPr>
      </w:pPr>
      <w:r w:rsidRPr="008E1EAC">
        <w:rPr>
          <w:rFonts w:asciiTheme="minorHAnsi" w:hAnsiTheme="minorHAnsi"/>
          <w:sz w:val="22"/>
          <w:szCs w:val="22"/>
        </w:rPr>
        <w:t>The SPEVI President must monitor the complaint log and ensure that appropriate corrective and/or disciplinary measures are taken if necessary and provide recommendations for change in SPEVI’s procedures as appropriate.</w:t>
      </w:r>
    </w:p>
    <w:sectPr w:rsidR="008E1EAC" w:rsidRPr="008E1E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F2" w:rsidRDefault="00BE21F2" w:rsidP="008E1EAC">
      <w:r>
        <w:separator/>
      </w:r>
    </w:p>
  </w:endnote>
  <w:endnote w:type="continuationSeparator" w:id="0">
    <w:p w:rsidR="00BE21F2" w:rsidRDefault="00BE21F2" w:rsidP="008E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899759"/>
      <w:docPartObj>
        <w:docPartGallery w:val="Page Numbers (Bottom of Page)"/>
        <w:docPartUnique/>
      </w:docPartObj>
    </w:sdtPr>
    <w:sdtEndPr>
      <w:rPr>
        <w:noProof/>
      </w:rPr>
    </w:sdtEndPr>
    <w:sdtContent>
      <w:p w:rsidR="008E1EAC" w:rsidRDefault="008E1EAC">
        <w:pPr>
          <w:pStyle w:val="Footer"/>
          <w:jc w:val="right"/>
        </w:pPr>
        <w:r>
          <w:t xml:space="preserve"> SPEVI Compla</w:t>
        </w:r>
        <w:r w:rsidR="00F957B1">
          <w:t>int Handling Policy, August 2015</w:t>
        </w:r>
        <w:r>
          <w:tab/>
        </w:r>
        <w:r>
          <w:tab/>
        </w:r>
        <w:r>
          <w:fldChar w:fldCharType="begin"/>
        </w:r>
        <w:r>
          <w:instrText xml:space="preserve"> PAGE   \* MERGEFORMAT </w:instrText>
        </w:r>
        <w:r>
          <w:fldChar w:fldCharType="separate"/>
        </w:r>
        <w:r w:rsidR="00E32F06">
          <w:rPr>
            <w:noProof/>
          </w:rPr>
          <w:t>2</w:t>
        </w:r>
        <w:r>
          <w:rPr>
            <w:noProof/>
          </w:rPr>
          <w:fldChar w:fldCharType="end"/>
        </w:r>
      </w:p>
    </w:sdtContent>
  </w:sdt>
  <w:p w:rsidR="008E1EAC" w:rsidRDefault="008E1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F2" w:rsidRDefault="00BE21F2" w:rsidP="008E1EAC">
      <w:r>
        <w:separator/>
      </w:r>
    </w:p>
  </w:footnote>
  <w:footnote w:type="continuationSeparator" w:id="0">
    <w:p w:rsidR="00BE21F2" w:rsidRDefault="00BE21F2" w:rsidP="008E1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EA7"/>
    <w:multiLevelType w:val="multilevel"/>
    <w:tmpl w:val="2152A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8617EBB"/>
    <w:multiLevelType w:val="multilevel"/>
    <w:tmpl w:val="4732B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0096D0B"/>
    <w:multiLevelType w:val="multilevel"/>
    <w:tmpl w:val="3D02E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39D2906"/>
    <w:multiLevelType w:val="multilevel"/>
    <w:tmpl w:val="30B604A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F303BC"/>
    <w:multiLevelType w:val="multilevel"/>
    <w:tmpl w:val="FE6C1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D05018"/>
    <w:multiLevelType w:val="multilevel"/>
    <w:tmpl w:val="E05E30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EC62C3"/>
    <w:multiLevelType w:val="multilevel"/>
    <w:tmpl w:val="3006A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AC"/>
    <w:rsid w:val="000C663F"/>
    <w:rsid w:val="008512BA"/>
    <w:rsid w:val="008E1EAC"/>
    <w:rsid w:val="00A16863"/>
    <w:rsid w:val="00A9382B"/>
    <w:rsid w:val="00BE21F2"/>
    <w:rsid w:val="00E32F06"/>
    <w:rsid w:val="00E45C2A"/>
    <w:rsid w:val="00F95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B1"/>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8E1EAC"/>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7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E1EAC"/>
  </w:style>
  <w:style w:type="paragraph" w:styleId="BalloonText">
    <w:name w:val="Balloon Text"/>
    <w:basedOn w:val="Normal"/>
    <w:link w:val="BalloonTextChar"/>
    <w:uiPriority w:val="99"/>
    <w:semiHidden/>
    <w:unhideWhenUsed/>
    <w:rsid w:val="008E1EAC"/>
    <w:rPr>
      <w:rFonts w:ascii="Tahoma" w:hAnsi="Tahoma" w:cs="Tahoma"/>
      <w:sz w:val="16"/>
      <w:szCs w:val="16"/>
    </w:rPr>
  </w:style>
  <w:style w:type="character" w:customStyle="1" w:styleId="BalloonTextChar">
    <w:name w:val="Balloon Text Char"/>
    <w:basedOn w:val="DefaultParagraphFont"/>
    <w:link w:val="BalloonText"/>
    <w:uiPriority w:val="99"/>
    <w:semiHidden/>
    <w:rsid w:val="008E1EAC"/>
    <w:rPr>
      <w:rFonts w:ascii="Tahoma" w:hAnsi="Tahoma" w:cs="Tahoma"/>
      <w:sz w:val="16"/>
      <w:szCs w:val="16"/>
      <w:lang w:eastAsia="en-AU"/>
    </w:rPr>
  </w:style>
  <w:style w:type="character" w:customStyle="1" w:styleId="Heading1Char">
    <w:name w:val="Heading 1 Char"/>
    <w:basedOn w:val="DefaultParagraphFont"/>
    <w:link w:val="Heading1"/>
    <w:uiPriority w:val="9"/>
    <w:rsid w:val="008E1EAC"/>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8E1EAC"/>
    <w:pPr>
      <w:tabs>
        <w:tab w:val="center" w:pos="4513"/>
        <w:tab w:val="right" w:pos="9026"/>
      </w:tabs>
    </w:pPr>
  </w:style>
  <w:style w:type="character" w:customStyle="1" w:styleId="HeaderChar">
    <w:name w:val="Header Char"/>
    <w:basedOn w:val="DefaultParagraphFont"/>
    <w:link w:val="Header"/>
    <w:uiPriority w:val="99"/>
    <w:rsid w:val="008E1EAC"/>
    <w:rPr>
      <w:rFonts w:ascii="Times New Roman" w:hAnsi="Times New Roman" w:cs="Times New Roman"/>
      <w:sz w:val="24"/>
      <w:szCs w:val="24"/>
      <w:lang w:eastAsia="en-AU"/>
    </w:rPr>
  </w:style>
  <w:style w:type="paragraph" w:styleId="Footer">
    <w:name w:val="footer"/>
    <w:basedOn w:val="Normal"/>
    <w:link w:val="FooterChar"/>
    <w:uiPriority w:val="99"/>
    <w:unhideWhenUsed/>
    <w:rsid w:val="008E1EAC"/>
    <w:pPr>
      <w:tabs>
        <w:tab w:val="center" w:pos="4513"/>
        <w:tab w:val="right" w:pos="9026"/>
      </w:tabs>
    </w:pPr>
  </w:style>
  <w:style w:type="character" w:customStyle="1" w:styleId="FooterChar">
    <w:name w:val="Footer Char"/>
    <w:basedOn w:val="DefaultParagraphFont"/>
    <w:link w:val="Footer"/>
    <w:uiPriority w:val="99"/>
    <w:rsid w:val="008E1EAC"/>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rsid w:val="00F957B1"/>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B1"/>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8E1EAC"/>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7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E1EAC"/>
  </w:style>
  <w:style w:type="paragraph" w:styleId="BalloonText">
    <w:name w:val="Balloon Text"/>
    <w:basedOn w:val="Normal"/>
    <w:link w:val="BalloonTextChar"/>
    <w:uiPriority w:val="99"/>
    <w:semiHidden/>
    <w:unhideWhenUsed/>
    <w:rsid w:val="008E1EAC"/>
    <w:rPr>
      <w:rFonts w:ascii="Tahoma" w:hAnsi="Tahoma" w:cs="Tahoma"/>
      <w:sz w:val="16"/>
      <w:szCs w:val="16"/>
    </w:rPr>
  </w:style>
  <w:style w:type="character" w:customStyle="1" w:styleId="BalloonTextChar">
    <w:name w:val="Balloon Text Char"/>
    <w:basedOn w:val="DefaultParagraphFont"/>
    <w:link w:val="BalloonText"/>
    <w:uiPriority w:val="99"/>
    <w:semiHidden/>
    <w:rsid w:val="008E1EAC"/>
    <w:rPr>
      <w:rFonts w:ascii="Tahoma" w:hAnsi="Tahoma" w:cs="Tahoma"/>
      <w:sz w:val="16"/>
      <w:szCs w:val="16"/>
      <w:lang w:eastAsia="en-AU"/>
    </w:rPr>
  </w:style>
  <w:style w:type="character" w:customStyle="1" w:styleId="Heading1Char">
    <w:name w:val="Heading 1 Char"/>
    <w:basedOn w:val="DefaultParagraphFont"/>
    <w:link w:val="Heading1"/>
    <w:uiPriority w:val="9"/>
    <w:rsid w:val="008E1EAC"/>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8E1EAC"/>
    <w:pPr>
      <w:tabs>
        <w:tab w:val="center" w:pos="4513"/>
        <w:tab w:val="right" w:pos="9026"/>
      </w:tabs>
    </w:pPr>
  </w:style>
  <w:style w:type="character" w:customStyle="1" w:styleId="HeaderChar">
    <w:name w:val="Header Char"/>
    <w:basedOn w:val="DefaultParagraphFont"/>
    <w:link w:val="Header"/>
    <w:uiPriority w:val="99"/>
    <w:rsid w:val="008E1EAC"/>
    <w:rPr>
      <w:rFonts w:ascii="Times New Roman" w:hAnsi="Times New Roman" w:cs="Times New Roman"/>
      <w:sz w:val="24"/>
      <w:szCs w:val="24"/>
      <w:lang w:eastAsia="en-AU"/>
    </w:rPr>
  </w:style>
  <w:style w:type="paragraph" w:styleId="Footer">
    <w:name w:val="footer"/>
    <w:basedOn w:val="Normal"/>
    <w:link w:val="FooterChar"/>
    <w:uiPriority w:val="99"/>
    <w:unhideWhenUsed/>
    <w:rsid w:val="008E1EAC"/>
    <w:pPr>
      <w:tabs>
        <w:tab w:val="center" w:pos="4513"/>
        <w:tab w:val="right" w:pos="9026"/>
      </w:tabs>
    </w:pPr>
  </w:style>
  <w:style w:type="character" w:customStyle="1" w:styleId="FooterChar">
    <w:name w:val="Footer Char"/>
    <w:basedOn w:val="DefaultParagraphFont"/>
    <w:link w:val="Footer"/>
    <w:uiPriority w:val="99"/>
    <w:rsid w:val="008E1EAC"/>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rsid w:val="00F957B1"/>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Gentle</dc:creator>
  <cp:lastModifiedBy>Frances Gentle</cp:lastModifiedBy>
  <cp:revision>4</cp:revision>
  <dcterms:created xsi:type="dcterms:W3CDTF">2015-08-10T04:36:00Z</dcterms:created>
  <dcterms:modified xsi:type="dcterms:W3CDTF">2015-08-13T05:16:00Z</dcterms:modified>
</cp:coreProperties>
</file>