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8A0E" w14:textId="1F54DA00" w:rsidR="00870761" w:rsidRPr="00870761" w:rsidRDefault="005E1B65" w:rsidP="00870761">
      <w:pPr>
        <w:pStyle w:val="Heading1"/>
      </w:pPr>
      <w:r>
        <w:t xml:space="preserve">Report of SPEVI </w:t>
      </w:r>
      <w:r w:rsidR="00870761" w:rsidRPr="00870761">
        <w:t>Community of Practice</w:t>
      </w:r>
      <w:r w:rsidR="00870761">
        <w:t xml:space="preserve"> - Online learning </w:t>
      </w:r>
      <w:r w:rsidR="00870761" w:rsidRPr="00870761">
        <w:t>#2</w:t>
      </w:r>
    </w:p>
    <w:p w14:paraId="6F703CC7" w14:textId="77777777" w:rsidR="005E1B65" w:rsidRDefault="005E1B65" w:rsidP="005E1B65">
      <w:r>
        <w:t>By Melissa Fanshawe, SPEVI Secretary</w:t>
      </w:r>
    </w:p>
    <w:p w14:paraId="1CC2EE7D" w14:textId="77777777" w:rsidR="00870761" w:rsidRDefault="00870761" w:rsidP="00870761"/>
    <w:p w14:paraId="7D43FC1C" w14:textId="049C6017" w:rsidR="00870761" w:rsidRDefault="00870761" w:rsidP="00870761">
      <w:r w:rsidRPr="00870761">
        <w:t xml:space="preserve">We acknowledge and honour the Traditional Custodians of the lands and waterways of Australia and New Zealand and pay our respect to elders past, present and future. </w:t>
      </w:r>
    </w:p>
    <w:p w14:paraId="342BC20C" w14:textId="77777777" w:rsidR="00870761" w:rsidRDefault="00870761" w:rsidP="00870761"/>
    <w:p w14:paraId="0DC01437" w14:textId="4B3097D8" w:rsidR="00870761" w:rsidRDefault="003A4606" w:rsidP="00870761">
      <w:pPr>
        <w:rPr>
          <w:rStyle w:val="Hyperlink"/>
        </w:rPr>
      </w:pPr>
      <w:hyperlink r:id="rId7" w:history="1">
        <w:r w:rsidR="00870761" w:rsidRPr="00870761">
          <w:rPr>
            <w:rStyle w:val="Hyperlink"/>
          </w:rPr>
          <w:t>https://www.spevi.net/community-of-practice/</w:t>
        </w:r>
      </w:hyperlink>
    </w:p>
    <w:p w14:paraId="223E03CD" w14:textId="40248A24" w:rsidR="005E1B65" w:rsidRDefault="005E1B65" w:rsidP="00870761">
      <w:pPr>
        <w:rPr>
          <w:rStyle w:val="Hyperlink"/>
        </w:rPr>
      </w:pPr>
    </w:p>
    <w:p w14:paraId="2C18B5D0" w14:textId="14F69E6D" w:rsidR="005E1B65" w:rsidRPr="005E1B65" w:rsidRDefault="005E1B65" w:rsidP="005E1B65">
      <w:r>
        <w:t>N</w:t>
      </w:r>
      <w:r w:rsidRPr="005E1B65">
        <w:t xml:space="preserve">ext meeting </w:t>
      </w:r>
      <w:r>
        <w:t xml:space="preserve">of SPEVI Community of Practice for online learning </w:t>
      </w:r>
      <w:r w:rsidRPr="005E1B65">
        <w:t xml:space="preserve">will be </w:t>
      </w:r>
      <w:r w:rsidRPr="00747C64">
        <w:rPr>
          <w:b/>
          <w:bCs/>
        </w:rPr>
        <w:t>June 5</w:t>
      </w:r>
      <w:r w:rsidRPr="00747C64">
        <w:rPr>
          <w:b/>
          <w:bCs/>
          <w:vertAlign w:val="superscript"/>
        </w:rPr>
        <w:t>th</w:t>
      </w:r>
      <w:r w:rsidRPr="00747C64">
        <w:rPr>
          <w:b/>
          <w:bCs/>
        </w:rPr>
        <w:t xml:space="preserve"> 2020, 1pm AEST and 3pm New Zealand Time.</w:t>
      </w:r>
      <w:r w:rsidRPr="005E1B65">
        <w:t xml:space="preserve"> Topic: 'Back to Business: building online learning into our pedagogy”</w:t>
      </w:r>
    </w:p>
    <w:p w14:paraId="1CD42AE5" w14:textId="77777777" w:rsidR="00870761" w:rsidRPr="00870761" w:rsidRDefault="00870761" w:rsidP="00870761"/>
    <w:p w14:paraId="127E4D6A" w14:textId="54287451" w:rsidR="00870761" w:rsidRDefault="003F02AF" w:rsidP="00870761">
      <w:r>
        <w:t>The</w:t>
      </w:r>
      <w:r w:rsidR="00747C64">
        <w:t xml:space="preserve"> </w:t>
      </w:r>
      <w:r w:rsidR="00870761">
        <w:t xml:space="preserve">second SPEVI </w:t>
      </w:r>
      <w:r w:rsidR="009D3CCF">
        <w:t>C</w:t>
      </w:r>
      <w:r w:rsidR="00870761">
        <w:t xml:space="preserve">ommunity of </w:t>
      </w:r>
      <w:r w:rsidR="009D3CCF">
        <w:t>P</w:t>
      </w:r>
      <w:r w:rsidR="00870761">
        <w:t xml:space="preserve">ractice for </w:t>
      </w:r>
      <w:r w:rsidR="009D3CCF">
        <w:t>O</w:t>
      </w:r>
      <w:r w:rsidR="00870761">
        <w:t xml:space="preserve">nline </w:t>
      </w:r>
      <w:r w:rsidR="009D3CCF">
        <w:t>L</w:t>
      </w:r>
      <w:r w:rsidR="00870761">
        <w:t>earning was held on Friday 8</w:t>
      </w:r>
      <w:r w:rsidR="00870761">
        <w:rPr>
          <w:vertAlign w:val="superscript"/>
        </w:rPr>
        <w:t>th</w:t>
      </w:r>
      <w:r w:rsidR="00870761">
        <w:t xml:space="preserve"> May. </w:t>
      </w:r>
    </w:p>
    <w:p w14:paraId="126C9428" w14:textId="77777777" w:rsidR="00870761" w:rsidRDefault="00870761" w:rsidP="00870761"/>
    <w:p w14:paraId="6A7C824B" w14:textId="4CE40CF7" w:rsidR="00870761" w:rsidRDefault="00870761" w:rsidP="00870761">
      <w:r>
        <w:t xml:space="preserve">In what can only be described as ironic, as the host, I actually got kicked out of </w:t>
      </w:r>
      <w:r w:rsidR="003F02AF">
        <w:t xml:space="preserve">the </w:t>
      </w:r>
      <w:r>
        <w:t xml:space="preserve">Zoom room; fortunately I was able to sort </w:t>
      </w:r>
      <w:r w:rsidR="003F02AF">
        <w:t xml:space="preserve">it out </w:t>
      </w:r>
      <w:r>
        <w:t xml:space="preserve">with a workaround quickly – which was the topic of the day. </w:t>
      </w:r>
    </w:p>
    <w:p w14:paraId="459F6730" w14:textId="77777777" w:rsidR="00870761" w:rsidRDefault="00870761" w:rsidP="00870761">
      <w:proofErr w:type="gramStart"/>
      <w:r>
        <w:t>Unfortunately</w:t>
      </w:r>
      <w:proofErr w:type="gramEnd"/>
      <w:r>
        <w:t xml:space="preserve"> it meant our session did not record, however I took copious notes, which I hope accurately represent the conversation. </w:t>
      </w:r>
    </w:p>
    <w:p w14:paraId="0F468484" w14:textId="77777777" w:rsidR="00870761" w:rsidRDefault="00870761" w:rsidP="00870761"/>
    <w:p w14:paraId="53B56CD8" w14:textId="64FAC23B" w:rsidR="00870761" w:rsidRDefault="00870761" w:rsidP="00870761">
      <w:proofErr w:type="gramStart"/>
      <w:r>
        <w:t>Firstly</w:t>
      </w:r>
      <w:proofErr w:type="gramEnd"/>
      <w:r>
        <w:t xml:space="preserve"> we discussed the opportunities that have arisen from online learning. Participants went into breakout rooms and shared the following </w:t>
      </w:r>
      <w:proofErr w:type="gramStart"/>
      <w:r>
        <w:t>back</w:t>
      </w:r>
      <w:r w:rsidR="00747C64">
        <w:t xml:space="preserve">, </w:t>
      </w:r>
      <w:r>
        <w:t xml:space="preserve"> grouped</w:t>
      </w:r>
      <w:proofErr w:type="gramEnd"/>
      <w:r>
        <w:t xml:space="preserve"> </w:t>
      </w:r>
      <w:r w:rsidR="00747C64">
        <w:t xml:space="preserve">here </w:t>
      </w:r>
      <w:r>
        <w:t xml:space="preserve">by themes. </w:t>
      </w:r>
    </w:p>
    <w:p w14:paraId="721D8982" w14:textId="77777777" w:rsidR="00870761" w:rsidRDefault="00870761" w:rsidP="00870761"/>
    <w:p w14:paraId="723147C5" w14:textId="77777777" w:rsidR="00870761" w:rsidRDefault="00870761" w:rsidP="00870761">
      <w:pPr>
        <w:pStyle w:val="Heading1"/>
      </w:pPr>
      <w:r>
        <w:t>OPPORTUNITIES</w:t>
      </w:r>
    </w:p>
    <w:p w14:paraId="679B4108" w14:textId="77777777" w:rsidR="00870761" w:rsidRDefault="00870761" w:rsidP="00870761">
      <w:pPr>
        <w:pStyle w:val="Heading2"/>
      </w:pPr>
      <w:r>
        <w:t xml:space="preserve">Professional Development </w:t>
      </w:r>
    </w:p>
    <w:p w14:paraId="4A1AC279" w14:textId="77777777" w:rsidR="00870761" w:rsidRDefault="00870761" w:rsidP="00870761">
      <w:pPr>
        <w:pStyle w:val="ListParagraph"/>
        <w:numPr>
          <w:ilvl w:val="0"/>
          <w:numId w:val="1"/>
        </w:numPr>
      </w:pPr>
      <w:r>
        <w:t>Accessibility - classroom teachers asking how to ensure accessibility of content</w:t>
      </w:r>
    </w:p>
    <w:p w14:paraId="7FA36B61" w14:textId="77777777" w:rsidR="00870761" w:rsidRDefault="00870761" w:rsidP="00870761">
      <w:pPr>
        <w:pStyle w:val="ListParagraph"/>
        <w:numPr>
          <w:ilvl w:val="0"/>
          <w:numId w:val="1"/>
        </w:numPr>
      </w:pPr>
      <w:r>
        <w:t>Explanation – teachers having to use explicit wording when they verbalise instructions to all students, of benefit to students with VI. Simplification of instruction</w:t>
      </w:r>
    </w:p>
    <w:p w14:paraId="3B5B56C2" w14:textId="77777777" w:rsidR="00870761" w:rsidRDefault="00870761" w:rsidP="00870761">
      <w:pPr>
        <w:pStyle w:val="ListParagraph"/>
        <w:numPr>
          <w:ilvl w:val="0"/>
          <w:numId w:val="1"/>
        </w:numPr>
      </w:pPr>
      <w:r>
        <w:t>Technology – teachers and parents seeing value in students technology (slightly less uncomfortable with it)</w:t>
      </w:r>
    </w:p>
    <w:p w14:paraId="651D3C45" w14:textId="77777777" w:rsidR="00870761" w:rsidRDefault="00870761" w:rsidP="00870761">
      <w:pPr>
        <w:pStyle w:val="Heading2"/>
      </w:pPr>
      <w:r>
        <w:t>Curriculum Driven</w:t>
      </w:r>
    </w:p>
    <w:p w14:paraId="2D9E07D9" w14:textId="6DB7B34F" w:rsidR="00870761" w:rsidRDefault="00870761" w:rsidP="00870761">
      <w:pPr>
        <w:pStyle w:val="ListParagraph"/>
        <w:numPr>
          <w:ilvl w:val="0"/>
          <w:numId w:val="1"/>
        </w:numPr>
      </w:pPr>
      <w:r>
        <w:t>Adaptability – teachers seeing that things can be easily modified to make it work – e</w:t>
      </w:r>
      <w:r w:rsidR="009D3CCF">
        <w:t>.</w:t>
      </w:r>
      <w:r>
        <w:t>g</w:t>
      </w:r>
      <w:r w:rsidR="009D3CCF">
        <w:t>.</w:t>
      </w:r>
      <w:r>
        <w:t xml:space="preserve"> online music lessons. </w:t>
      </w:r>
    </w:p>
    <w:p w14:paraId="229FCF13" w14:textId="77777777" w:rsidR="00870761" w:rsidRDefault="00870761" w:rsidP="00870761">
      <w:pPr>
        <w:pStyle w:val="ListParagraph"/>
        <w:numPr>
          <w:ilvl w:val="0"/>
          <w:numId w:val="1"/>
        </w:numPr>
      </w:pPr>
      <w:r>
        <w:t>Opportunities to move forward in a more inclusive way – with blended learning or what can I use to make that work?</w:t>
      </w:r>
    </w:p>
    <w:p w14:paraId="5C9629BC" w14:textId="77777777" w:rsidR="00870761" w:rsidRDefault="00870761" w:rsidP="00870761">
      <w:pPr>
        <w:pStyle w:val="Heading2"/>
      </w:pPr>
      <w:r>
        <w:t xml:space="preserve">Student focused </w:t>
      </w:r>
    </w:p>
    <w:p w14:paraId="07CBF3FB" w14:textId="77777777" w:rsidR="00870761" w:rsidRDefault="00870761" w:rsidP="00870761">
      <w:pPr>
        <w:pStyle w:val="ListParagraph"/>
        <w:numPr>
          <w:ilvl w:val="0"/>
          <w:numId w:val="1"/>
        </w:numPr>
      </w:pPr>
      <w:r>
        <w:t>Some students happy with online learning (caution that this does not isolate them socially)</w:t>
      </w:r>
    </w:p>
    <w:p w14:paraId="365BA021" w14:textId="77777777" w:rsidR="00870761" w:rsidRDefault="00870761" w:rsidP="00870761">
      <w:pPr>
        <w:pStyle w:val="ListParagraph"/>
        <w:numPr>
          <w:ilvl w:val="0"/>
          <w:numId w:val="1"/>
        </w:numPr>
      </w:pPr>
      <w:r>
        <w:t>Student led – many new experiences have been taken on and some students are actively looking at how they can learn new technology</w:t>
      </w:r>
    </w:p>
    <w:p w14:paraId="741AD173" w14:textId="77777777" w:rsidR="00870761" w:rsidRDefault="00870761" w:rsidP="00870761">
      <w:pPr>
        <w:ind w:firstLine="720"/>
      </w:pPr>
      <w:r>
        <w:t>(</w:t>
      </w:r>
      <w:proofErr w:type="spellStart"/>
      <w:r>
        <w:t>eg</w:t>
      </w:r>
      <w:proofErr w:type="spellEnd"/>
      <w:r>
        <w:t xml:space="preserve"> One student discovered the joy of email to keep in contact with friends, which may not have happened otherwise). </w:t>
      </w:r>
    </w:p>
    <w:p w14:paraId="43E22336" w14:textId="77777777" w:rsidR="00870761" w:rsidRDefault="00870761" w:rsidP="00870761">
      <w:pPr>
        <w:pStyle w:val="ListParagraph"/>
        <w:numPr>
          <w:ilvl w:val="0"/>
          <w:numId w:val="1"/>
        </w:numPr>
      </w:pPr>
      <w:r>
        <w:t>Independence for students in their learning</w:t>
      </w:r>
    </w:p>
    <w:p w14:paraId="556DA0F6" w14:textId="77777777" w:rsidR="00870761" w:rsidRDefault="00870761" w:rsidP="00870761">
      <w:pPr>
        <w:pStyle w:val="ListParagraph"/>
        <w:numPr>
          <w:ilvl w:val="0"/>
          <w:numId w:val="1"/>
        </w:numPr>
      </w:pPr>
      <w:r>
        <w:t xml:space="preserve">Learning workarounds to problems in technology </w:t>
      </w:r>
    </w:p>
    <w:p w14:paraId="69C4EF1B" w14:textId="77777777" w:rsidR="00870761" w:rsidRDefault="00870761" w:rsidP="00870761">
      <w:pPr>
        <w:pStyle w:val="ListParagraph"/>
        <w:numPr>
          <w:ilvl w:val="0"/>
          <w:numId w:val="1"/>
        </w:numPr>
      </w:pPr>
      <w:r>
        <w:t xml:space="preserve">More flexible with time </w:t>
      </w:r>
    </w:p>
    <w:p w14:paraId="4315D4AC" w14:textId="70090A87" w:rsidR="00870761" w:rsidRDefault="00870761" w:rsidP="00870761">
      <w:pPr>
        <w:pStyle w:val="ListParagraph"/>
        <w:numPr>
          <w:ilvl w:val="0"/>
          <w:numId w:val="1"/>
        </w:numPr>
      </w:pPr>
      <w:r>
        <w:t>Learning skills to socialise in online environment – e</w:t>
      </w:r>
      <w:r w:rsidR="009D3CCF">
        <w:t>.</w:t>
      </w:r>
      <w:r>
        <w:t>g</w:t>
      </w:r>
      <w:r w:rsidR="009D3CCF">
        <w:t>.</w:t>
      </w:r>
      <w:r>
        <w:t xml:space="preserve"> Zoom as ALL students being explicitly taught this. </w:t>
      </w:r>
    </w:p>
    <w:p w14:paraId="378C999C" w14:textId="77777777" w:rsidR="00870761" w:rsidRDefault="00870761" w:rsidP="00870761"/>
    <w:p w14:paraId="27EDC852" w14:textId="77777777" w:rsidR="00870761" w:rsidRDefault="00870761" w:rsidP="00870761">
      <w:pPr>
        <w:pStyle w:val="Heading2"/>
      </w:pPr>
    </w:p>
    <w:p w14:paraId="682AB2AD" w14:textId="77777777" w:rsidR="00870761" w:rsidRDefault="00870761" w:rsidP="00870761">
      <w:pPr>
        <w:pStyle w:val="Heading2"/>
      </w:pPr>
      <w:r>
        <w:t>Family</w:t>
      </w:r>
    </w:p>
    <w:p w14:paraId="49157C3A" w14:textId="77777777" w:rsidR="00870761" w:rsidRDefault="00870761" w:rsidP="00870761">
      <w:pPr>
        <w:pStyle w:val="ListParagraph"/>
        <w:numPr>
          <w:ilvl w:val="0"/>
          <w:numId w:val="2"/>
        </w:numPr>
      </w:pPr>
      <w:r>
        <w:t xml:space="preserve">Family see how the technology assists and how they can support this </w:t>
      </w:r>
    </w:p>
    <w:p w14:paraId="584B8DB1" w14:textId="77777777" w:rsidR="00870761" w:rsidRDefault="00870761" w:rsidP="00870761">
      <w:pPr>
        <w:pStyle w:val="ListParagraph"/>
        <w:numPr>
          <w:ilvl w:val="0"/>
          <w:numId w:val="2"/>
        </w:numPr>
      </w:pPr>
      <w:r>
        <w:t xml:space="preserve">Families taking more notice in what has to be done </w:t>
      </w:r>
    </w:p>
    <w:p w14:paraId="6587AA39" w14:textId="77777777" w:rsidR="00870761" w:rsidRDefault="00870761" w:rsidP="00870761">
      <w:pPr>
        <w:pStyle w:val="ListParagraph"/>
        <w:numPr>
          <w:ilvl w:val="0"/>
          <w:numId w:val="2"/>
        </w:numPr>
      </w:pPr>
      <w:r>
        <w:t xml:space="preserve">Families who have been shy working through the school may have more opportunity to interact with specialist teachers. </w:t>
      </w:r>
    </w:p>
    <w:p w14:paraId="209A2E44" w14:textId="77777777" w:rsidR="00870761" w:rsidRDefault="00870761" w:rsidP="00870761"/>
    <w:p w14:paraId="55EDAD36" w14:textId="77777777" w:rsidR="00870761" w:rsidRDefault="00870761" w:rsidP="00870761"/>
    <w:p w14:paraId="1A1AC789" w14:textId="141F7A65" w:rsidR="00870761" w:rsidRDefault="00870761" w:rsidP="00870761">
      <w:r>
        <w:t xml:space="preserve">We then went into different breakout rooms and discussed the challenges of being online and what workarounds have been used or could be used to aid inclusion of students with vision impairment in online learning. </w:t>
      </w:r>
    </w:p>
    <w:p w14:paraId="1065A139" w14:textId="77777777" w:rsidR="00870761" w:rsidRDefault="00870761" w:rsidP="00870761"/>
    <w:p w14:paraId="25E6C201" w14:textId="77777777" w:rsidR="00870761" w:rsidRDefault="00870761" w:rsidP="00870761">
      <w:pPr>
        <w:pStyle w:val="Heading1"/>
      </w:pPr>
      <w:r>
        <w:t>CHALLENGES &amp; WORKAROUNDS</w:t>
      </w:r>
    </w:p>
    <w:p w14:paraId="20AD5FFB" w14:textId="77777777" w:rsidR="00870761" w:rsidRDefault="00870761" w:rsidP="00870761"/>
    <w:tbl>
      <w:tblPr>
        <w:tblStyle w:val="TableGrid"/>
        <w:tblW w:w="0" w:type="auto"/>
        <w:tblInd w:w="0" w:type="dxa"/>
        <w:tblLook w:val="04A0" w:firstRow="1" w:lastRow="0" w:firstColumn="1" w:lastColumn="0" w:noHBand="0" w:noVBand="1"/>
      </w:tblPr>
      <w:tblGrid>
        <w:gridCol w:w="4686"/>
        <w:gridCol w:w="4330"/>
      </w:tblGrid>
      <w:tr w:rsidR="00870761" w14:paraId="278F97A6"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3647DBD4" w14:textId="77777777" w:rsidR="00870761" w:rsidRDefault="00870761">
            <w:r>
              <w:t>Issue</w:t>
            </w:r>
          </w:p>
        </w:tc>
        <w:tc>
          <w:tcPr>
            <w:tcW w:w="4330" w:type="dxa"/>
            <w:tcBorders>
              <w:top w:val="single" w:sz="4" w:space="0" w:color="auto"/>
              <w:left w:val="single" w:sz="4" w:space="0" w:color="auto"/>
              <w:bottom w:val="single" w:sz="4" w:space="0" w:color="auto"/>
              <w:right w:val="single" w:sz="4" w:space="0" w:color="auto"/>
            </w:tcBorders>
            <w:hideMark/>
          </w:tcPr>
          <w:p w14:paraId="7DC91DF7" w14:textId="77777777" w:rsidR="00870761" w:rsidRDefault="00870761">
            <w:r>
              <w:t>Workarounds</w:t>
            </w:r>
          </w:p>
        </w:tc>
      </w:tr>
      <w:tr w:rsidR="00870761" w14:paraId="4B428DA2" w14:textId="77777777" w:rsidTr="00870761">
        <w:tc>
          <w:tcPr>
            <w:tcW w:w="9016" w:type="dxa"/>
            <w:gridSpan w:val="2"/>
            <w:tcBorders>
              <w:top w:val="single" w:sz="4" w:space="0" w:color="auto"/>
              <w:left w:val="single" w:sz="4" w:space="0" w:color="auto"/>
              <w:bottom w:val="single" w:sz="4" w:space="0" w:color="auto"/>
              <w:right w:val="single" w:sz="4" w:space="0" w:color="auto"/>
            </w:tcBorders>
            <w:hideMark/>
          </w:tcPr>
          <w:p w14:paraId="4AB98C27" w14:textId="77777777" w:rsidR="00870761" w:rsidRDefault="00870761" w:rsidP="00870761">
            <w:pPr>
              <w:pStyle w:val="Heading2"/>
              <w:outlineLvl w:val="1"/>
            </w:pPr>
            <w:r>
              <w:t>Accessibility</w:t>
            </w:r>
          </w:p>
        </w:tc>
      </w:tr>
      <w:tr w:rsidR="00870761" w14:paraId="28E8D77D"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5340550B" w14:textId="0AE1B000" w:rsidR="00870761" w:rsidRDefault="00870761">
            <w:r>
              <w:t>It was noted that a learning platform could be accessible, but there could still</w:t>
            </w:r>
            <w:r w:rsidR="003F02AF">
              <w:t xml:space="preserve"> be</w:t>
            </w:r>
            <w:r>
              <w:t xml:space="preserve"> inaccessible elements – e</w:t>
            </w:r>
            <w:r w:rsidR="003F02AF">
              <w:t>.</w:t>
            </w:r>
            <w:r>
              <w:t>g</w:t>
            </w:r>
            <w:r w:rsidR="003F02AF">
              <w:t>.</w:t>
            </w:r>
            <w:r>
              <w:t xml:space="preserve"> zoom can’t see what is shared on screen  </w:t>
            </w:r>
          </w:p>
        </w:tc>
        <w:tc>
          <w:tcPr>
            <w:tcW w:w="4330" w:type="dxa"/>
            <w:tcBorders>
              <w:top w:val="single" w:sz="4" w:space="0" w:color="auto"/>
              <w:left w:val="single" w:sz="4" w:space="0" w:color="auto"/>
              <w:bottom w:val="single" w:sz="4" w:space="0" w:color="auto"/>
              <w:right w:val="single" w:sz="4" w:space="0" w:color="auto"/>
            </w:tcBorders>
            <w:hideMark/>
          </w:tcPr>
          <w:p w14:paraId="660B74FD" w14:textId="77777777" w:rsidR="00870761" w:rsidRDefault="00870761" w:rsidP="00EC58A7">
            <w:pPr>
              <w:pStyle w:val="ListParagraph"/>
              <w:numPr>
                <w:ilvl w:val="0"/>
                <w:numId w:val="3"/>
              </w:numPr>
            </w:pPr>
            <w:r>
              <w:t xml:space="preserve">verbalising what is on the screen as best practice </w:t>
            </w:r>
          </w:p>
          <w:p w14:paraId="609400A0" w14:textId="254CB057" w:rsidR="00870761" w:rsidRDefault="00870761" w:rsidP="00EC58A7">
            <w:pPr>
              <w:pStyle w:val="ListParagraph"/>
              <w:numPr>
                <w:ilvl w:val="0"/>
                <w:numId w:val="3"/>
              </w:numPr>
            </w:pPr>
            <w:r>
              <w:t xml:space="preserve">sending the </w:t>
            </w:r>
            <w:r w:rsidR="003F02AF">
              <w:t>P</w:t>
            </w:r>
            <w:r>
              <w:t>ower</w:t>
            </w:r>
            <w:r w:rsidR="003F02AF">
              <w:t>P</w:t>
            </w:r>
            <w:r>
              <w:t>oint to all recipients</w:t>
            </w:r>
          </w:p>
        </w:tc>
      </w:tr>
      <w:tr w:rsidR="00870761" w14:paraId="4C39DD6D"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079F9654" w14:textId="0A15B3E7" w:rsidR="00870761" w:rsidRDefault="00870761">
            <w:r>
              <w:t xml:space="preserve">Non – accessible platforms – </w:t>
            </w:r>
            <w:r w:rsidR="003F02AF">
              <w:t>G</w:t>
            </w:r>
            <w:r>
              <w:t>oogle classrooms, One Note</w:t>
            </w:r>
          </w:p>
        </w:tc>
        <w:tc>
          <w:tcPr>
            <w:tcW w:w="4330" w:type="dxa"/>
            <w:tcBorders>
              <w:top w:val="single" w:sz="4" w:space="0" w:color="auto"/>
              <w:left w:val="single" w:sz="4" w:space="0" w:color="auto"/>
              <w:bottom w:val="single" w:sz="4" w:space="0" w:color="auto"/>
              <w:right w:val="single" w:sz="4" w:space="0" w:color="auto"/>
            </w:tcBorders>
            <w:hideMark/>
          </w:tcPr>
          <w:p w14:paraId="1056C5AC" w14:textId="77777777" w:rsidR="00870761" w:rsidRDefault="00870761" w:rsidP="00EC58A7">
            <w:pPr>
              <w:pStyle w:val="ListParagraph"/>
              <w:numPr>
                <w:ilvl w:val="0"/>
                <w:numId w:val="4"/>
              </w:numPr>
            </w:pPr>
            <w:r>
              <w:t>advocate for accessible platforms</w:t>
            </w:r>
          </w:p>
          <w:p w14:paraId="6BEA10F4" w14:textId="77777777" w:rsidR="00870761" w:rsidRDefault="00870761" w:rsidP="00EC58A7">
            <w:pPr>
              <w:pStyle w:val="ListParagraph"/>
              <w:numPr>
                <w:ilvl w:val="0"/>
                <w:numId w:val="4"/>
              </w:numPr>
            </w:pPr>
            <w:r>
              <w:t>student emailed work (access to learning)</w:t>
            </w:r>
          </w:p>
          <w:p w14:paraId="0D9946B2" w14:textId="7DA36487" w:rsidR="00870761" w:rsidRDefault="00870761" w:rsidP="00EC58A7">
            <w:pPr>
              <w:pStyle w:val="ListParagraph"/>
              <w:numPr>
                <w:ilvl w:val="0"/>
                <w:numId w:val="4"/>
              </w:numPr>
            </w:pPr>
            <w:r>
              <w:t xml:space="preserve">Student shown how to cut and paste the content into </w:t>
            </w:r>
            <w:r w:rsidR="003F02AF">
              <w:t>W</w:t>
            </w:r>
            <w:r>
              <w:t>ord (learning to access) - agency</w:t>
            </w:r>
          </w:p>
        </w:tc>
      </w:tr>
      <w:tr w:rsidR="00870761" w14:paraId="14DEE7D3" w14:textId="77777777" w:rsidTr="00870761">
        <w:tc>
          <w:tcPr>
            <w:tcW w:w="4686" w:type="dxa"/>
            <w:tcBorders>
              <w:top w:val="single" w:sz="4" w:space="0" w:color="auto"/>
              <w:left w:val="single" w:sz="4" w:space="0" w:color="auto"/>
              <w:bottom w:val="single" w:sz="4" w:space="0" w:color="auto"/>
              <w:right w:val="single" w:sz="4" w:space="0" w:color="auto"/>
            </w:tcBorders>
          </w:tcPr>
          <w:p w14:paraId="62F0725E" w14:textId="77777777" w:rsidR="00870761" w:rsidRDefault="00870761">
            <w:r>
              <w:t xml:space="preserve">Technology – students may not have had technology (braille device, good internet) in their homes. </w:t>
            </w:r>
          </w:p>
          <w:p w14:paraId="3D605CD6" w14:textId="77777777" w:rsidR="00870761" w:rsidRDefault="00870761"/>
          <w:p w14:paraId="34D64BAB" w14:textId="77777777" w:rsidR="00870761" w:rsidRDefault="00870761"/>
        </w:tc>
        <w:tc>
          <w:tcPr>
            <w:tcW w:w="4330" w:type="dxa"/>
            <w:tcBorders>
              <w:top w:val="single" w:sz="4" w:space="0" w:color="auto"/>
              <w:left w:val="single" w:sz="4" w:space="0" w:color="auto"/>
              <w:bottom w:val="single" w:sz="4" w:space="0" w:color="auto"/>
              <w:right w:val="single" w:sz="4" w:space="0" w:color="auto"/>
            </w:tcBorders>
            <w:hideMark/>
          </w:tcPr>
          <w:p w14:paraId="1C21B55E" w14:textId="77777777" w:rsidR="00870761" w:rsidRDefault="00870761" w:rsidP="00EC58A7">
            <w:pPr>
              <w:pStyle w:val="ListParagraph"/>
              <w:numPr>
                <w:ilvl w:val="0"/>
                <w:numId w:val="5"/>
              </w:numPr>
            </w:pPr>
            <w:r>
              <w:t xml:space="preserve">Schools have been providing equipment </w:t>
            </w:r>
          </w:p>
          <w:p w14:paraId="54378D3F" w14:textId="77777777" w:rsidR="00870761" w:rsidRDefault="00870761" w:rsidP="00EC58A7">
            <w:pPr>
              <w:pStyle w:val="ListParagraph"/>
              <w:numPr>
                <w:ilvl w:val="0"/>
                <w:numId w:val="5"/>
              </w:numPr>
            </w:pPr>
            <w:r>
              <w:t xml:space="preserve">Families becoming more aware of how to use equipment and the importance it has for students (opened up discussion about technology and accessibility) </w:t>
            </w:r>
          </w:p>
          <w:p w14:paraId="72328945" w14:textId="77777777" w:rsidR="00870761" w:rsidRDefault="00870761" w:rsidP="00EC58A7">
            <w:pPr>
              <w:pStyle w:val="ListParagraph"/>
              <w:numPr>
                <w:ilvl w:val="0"/>
                <w:numId w:val="5"/>
              </w:numPr>
            </w:pPr>
            <w:r>
              <w:t>Use of mainstream devices with built in accessibility</w:t>
            </w:r>
          </w:p>
          <w:p w14:paraId="17C8FEAD" w14:textId="77777777" w:rsidR="00870761" w:rsidRDefault="00870761" w:rsidP="00EC58A7">
            <w:pPr>
              <w:pStyle w:val="ListParagraph"/>
              <w:numPr>
                <w:ilvl w:val="0"/>
                <w:numId w:val="5"/>
              </w:numPr>
            </w:pPr>
            <w:r>
              <w:t xml:space="preserve">Specialist teacher </w:t>
            </w:r>
            <w:r>
              <w:rPr>
                <w:i/>
              </w:rPr>
              <w:t>may</w:t>
            </w:r>
            <w:r>
              <w:t xml:space="preserve"> be able to assist with technology solutions </w:t>
            </w:r>
          </w:p>
        </w:tc>
      </w:tr>
      <w:tr w:rsidR="00870761" w14:paraId="28435DFA"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46704D3D" w14:textId="77777777" w:rsidR="00870761" w:rsidRDefault="00870761">
            <w:r>
              <w:t>Technology – for Specialist teachers – all students on different technology and have different expectations. Feeling lack of knowledge about specific tools</w:t>
            </w:r>
          </w:p>
        </w:tc>
        <w:tc>
          <w:tcPr>
            <w:tcW w:w="4330" w:type="dxa"/>
            <w:tcBorders>
              <w:top w:val="single" w:sz="4" w:space="0" w:color="auto"/>
              <w:left w:val="single" w:sz="4" w:space="0" w:color="auto"/>
              <w:bottom w:val="single" w:sz="4" w:space="0" w:color="auto"/>
              <w:right w:val="single" w:sz="4" w:space="0" w:color="auto"/>
            </w:tcBorders>
            <w:hideMark/>
          </w:tcPr>
          <w:p w14:paraId="5D4FF0DB" w14:textId="77777777" w:rsidR="00870761" w:rsidRDefault="00870761" w:rsidP="00EC58A7">
            <w:pPr>
              <w:pStyle w:val="ListParagraph"/>
              <w:numPr>
                <w:ilvl w:val="0"/>
                <w:numId w:val="6"/>
              </w:numPr>
            </w:pPr>
            <w:proofErr w:type="gramStart"/>
            <w:r>
              <w:t>Don’t</w:t>
            </w:r>
            <w:proofErr w:type="gramEnd"/>
            <w:r>
              <w:t xml:space="preserve"> need to know everything. There are great guides online and students can start leading some research into technologies to use. </w:t>
            </w:r>
          </w:p>
          <w:p w14:paraId="5ED7D746" w14:textId="77777777" w:rsidR="00870761" w:rsidRDefault="00870761" w:rsidP="00EC58A7">
            <w:pPr>
              <w:pStyle w:val="ListParagraph"/>
              <w:numPr>
                <w:ilvl w:val="0"/>
                <w:numId w:val="6"/>
              </w:numPr>
            </w:pPr>
            <w:r>
              <w:t xml:space="preserve">Student as technology problem solver </w:t>
            </w:r>
          </w:p>
          <w:p w14:paraId="196A90D8" w14:textId="77777777" w:rsidR="00870761" w:rsidRDefault="00870761" w:rsidP="00EC58A7">
            <w:pPr>
              <w:pStyle w:val="ListParagraph"/>
              <w:numPr>
                <w:ilvl w:val="0"/>
                <w:numId w:val="6"/>
              </w:numPr>
            </w:pPr>
            <w:r>
              <w:t xml:space="preserve">This was also discussed in relation to learning new tools as Specialist </w:t>
            </w:r>
            <w:proofErr w:type="gramStart"/>
            <w:r>
              <w:t>teachers  -</w:t>
            </w:r>
            <w:proofErr w:type="gramEnd"/>
            <w:r>
              <w:t xml:space="preserve"> such as zoom meetings for </w:t>
            </w:r>
            <w:proofErr w:type="spellStart"/>
            <w:r>
              <w:t>proofreaders</w:t>
            </w:r>
            <w:proofErr w:type="spellEnd"/>
            <w:r>
              <w:t xml:space="preserve"> and in communities of practice. </w:t>
            </w:r>
          </w:p>
        </w:tc>
      </w:tr>
    </w:tbl>
    <w:p w14:paraId="2B0631AE" w14:textId="77777777" w:rsidR="00870761" w:rsidRDefault="00870761"/>
    <w:p w14:paraId="27AC9A95" w14:textId="77777777" w:rsidR="00870761" w:rsidRDefault="00870761"/>
    <w:p w14:paraId="23B30CB7" w14:textId="02FA3910" w:rsidR="00870761" w:rsidRDefault="00870761"/>
    <w:p w14:paraId="546BD64E" w14:textId="77777777" w:rsidR="00747C64" w:rsidRDefault="00747C64"/>
    <w:tbl>
      <w:tblPr>
        <w:tblStyle w:val="TableGrid"/>
        <w:tblW w:w="0" w:type="auto"/>
        <w:tblInd w:w="0" w:type="dxa"/>
        <w:tblLook w:val="04A0" w:firstRow="1" w:lastRow="0" w:firstColumn="1" w:lastColumn="0" w:noHBand="0" w:noVBand="1"/>
      </w:tblPr>
      <w:tblGrid>
        <w:gridCol w:w="4686"/>
        <w:gridCol w:w="4330"/>
      </w:tblGrid>
      <w:tr w:rsidR="00870761" w14:paraId="196A70B2" w14:textId="77777777" w:rsidTr="00870761">
        <w:tc>
          <w:tcPr>
            <w:tcW w:w="9016" w:type="dxa"/>
            <w:gridSpan w:val="2"/>
            <w:tcBorders>
              <w:top w:val="single" w:sz="4" w:space="0" w:color="auto"/>
              <w:left w:val="single" w:sz="4" w:space="0" w:color="auto"/>
              <w:bottom w:val="single" w:sz="4" w:space="0" w:color="auto"/>
              <w:right w:val="single" w:sz="4" w:space="0" w:color="auto"/>
            </w:tcBorders>
            <w:hideMark/>
          </w:tcPr>
          <w:p w14:paraId="26FB8001" w14:textId="77777777" w:rsidR="00870761" w:rsidRDefault="00870761" w:rsidP="00870761">
            <w:pPr>
              <w:pStyle w:val="Heading2"/>
              <w:outlineLvl w:val="1"/>
            </w:pPr>
            <w:r>
              <w:lastRenderedPageBreak/>
              <w:t>Pressure</w:t>
            </w:r>
          </w:p>
        </w:tc>
      </w:tr>
      <w:tr w:rsidR="00870761" w14:paraId="22E9B71D"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23721756" w14:textId="77777777" w:rsidR="00870761" w:rsidRDefault="00870761">
            <w:r>
              <w:t xml:space="preserve">Students under pressure to work independently </w:t>
            </w:r>
          </w:p>
        </w:tc>
        <w:tc>
          <w:tcPr>
            <w:tcW w:w="4330" w:type="dxa"/>
            <w:tcBorders>
              <w:top w:val="single" w:sz="4" w:space="0" w:color="auto"/>
              <w:left w:val="single" w:sz="4" w:space="0" w:color="auto"/>
              <w:bottom w:val="single" w:sz="4" w:space="0" w:color="auto"/>
              <w:right w:val="single" w:sz="4" w:space="0" w:color="auto"/>
            </w:tcBorders>
            <w:hideMark/>
          </w:tcPr>
          <w:p w14:paraId="6AF5FA55" w14:textId="77777777" w:rsidR="00870761" w:rsidRDefault="00870761" w:rsidP="00EC58A7">
            <w:pPr>
              <w:pStyle w:val="ListParagraph"/>
              <w:numPr>
                <w:ilvl w:val="0"/>
                <w:numId w:val="7"/>
              </w:numPr>
            </w:pPr>
            <w:r>
              <w:t xml:space="preserve">Strategies and routines for school </w:t>
            </w:r>
          </w:p>
          <w:p w14:paraId="799182A4" w14:textId="4841B97A" w:rsidR="00870761" w:rsidRDefault="00870761" w:rsidP="00EC58A7">
            <w:pPr>
              <w:pStyle w:val="ListParagraph"/>
              <w:numPr>
                <w:ilvl w:val="0"/>
                <w:numId w:val="7"/>
              </w:numPr>
            </w:pPr>
            <w:r>
              <w:t>Pathways for asking for help e</w:t>
            </w:r>
            <w:r w:rsidR="003F02AF">
              <w:t>.</w:t>
            </w:r>
            <w:r>
              <w:t>g</w:t>
            </w:r>
            <w:r w:rsidR="003F02AF">
              <w:t>.</w:t>
            </w:r>
            <w:r>
              <w:t xml:space="preserve"> classroom teacher, Specialist teacher, parent</w:t>
            </w:r>
          </w:p>
          <w:p w14:paraId="5E4DBFD8" w14:textId="77777777" w:rsidR="00870761" w:rsidRDefault="00870761" w:rsidP="00EC58A7">
            <w:pPr>
              <w:pStyle w:val="ListParagraph"/>
              <w:numPr>
                <w:ilvl w:val="0"/>
                <w:numId w:val="7"/>
              </w:numPr>
            </w:pPr>
            <w:r>
              <w:t xml:space="preserve"> Relaxation, mindfulness</w:t>
            </w:r>
          </w:p>
          <w:p w14:paraId="67C59B75" w14:textId="39C473EA" w:rsidR="00870761" w:rsidRDefault="00870761" w:rsidP="00EC58A7">
            <w:pPr>
              <w:pStyle w:val="ListParagraph"/>
              <w:numPr>
                <w:ilvl w:val="0"/>
                <w:numId w:val="7"/>
              </w:numPr>
            </w:pPr>
            <w:r>
              <w:t>Adap</w:t>
            </w:r>
            <w:r w:rsidR="003F02AF">
              <w:t>tive</w:t>
            </w:r>
            <w:r>
              <w:t xml:space="preserve"> tech</w:t>
            </w:r>
            <w:r w:rsidR="003F02AF">
              <w:t>nology</w:t>
            </w:r>
            <w:r>
              <w:t xml:space="preserve"> support </w:t>
            </w:r>
          </w:p>
        </w:tc>
      </w:tr>
      <w:tr w:rsidR="00870761" w14:paraId="3CDF06C5"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7B22A4AE" w14:textId="77777777" w:rsidR="00870761" w:rsidRDefault="00870761">
            <w:r>
              <w:t>Families overwhelmed</w:t>
            </w:r>
          </w:p>
        </w:tc>
        <w:tc>
          <w:tcPr>
            <w:tcW w:w="4330" w:type="dxa"/>
            <w:tcBorders>
              <w:top w:val="single" w:sz="4" w:space="0" w:color="auto"/>
              <w:left w:val="single" w:sz="4" w:space="0" w:color="auto"/>
              <w:bottom w:val="single" w:sz="4" w:space="0" w:color="auto"/>
              <w:right w:val="single" w:sz="4" w:space="0" w:color="auto"/>
            </w:tcBorders>
            <w:hideMark/>
          </w:tcPr>
          <w:p w14:paraId="7B149C8C" w14:textId="77777777" w:rsidR="00870761" w:rsidRDefault="00870761" w:rsidP="00EC58A7">
            <w:pPr>
              <w:pStyle w:val="ListParagraph"/>
              <w:numPr>
                <w:ilvl w:val="0"/>
                <w:numId w:val="8"/>
              </w:numPr>
            </w:pPr>
            <w:r>
              <w:t xml:space="preserve">Offer support and let them know you are available, no pressure. </w:t>
            </w:r>
          </w:p>
          <w:p w14:paraId="60C69215" w14:textId="77777777" w:rsidR="00870761" w:rsidRDefault="00870761" w:rsidP="00EC58A7">
            <w:pPr>
              <w:pStyle w:val="ListParagraph"/>
              <w:numPr>
                <w:ilvl w:val="0"/>
                <w:numId w:val="8"/>
              </w:numPr>
            </w:pPr>
            <w:r>
              <w:t>Additional NDIS support</w:t>
            </w:r>
          </w:p>
        </w:tc>
      </w:tr>
      <w:tr w:rsidR="00870761" w14:paraId="3191B008" w14:textId="77777777" w:rsidTr="00870761">
        <w:tc>
          <w:tcPr>
            <w:tcW w:w="9016" w:type="dxa"/>
            <w:gridSpan w:val="2"/>
            <w:tcBorders>
              <w:top w:val="single" w:sz="4" w:space="0" w:color="auto"/>
              <w:left w:val="single" w:sz="4" w:space="0" w:color="auto"/>
              <w:bottom w:val="single" w:sz="4" w:space="0" w:color="auto"/>
              <w:right w:val="single" w:sz="4" w:space="0" w:color="auto"/>
            </w:tcBorders>
            <w:hideMark/>
          </w:tcPr>
          <w:p w14:paraId="531396EC" w14:textId="77777777" w:rsidR="00870761" w:rsidRDefault="00870761" w:rsidP="00870761">
            <w:pPr>
              <w:pStyle w:val="Heading2"/>
              <w:outlineLvl w:val="1"/>
            </w:pPr>
            <w:r>
              <w:t xml:space="preserve">Social Skills </w:t>
            </w:r>
          </w:p>
        </w:tc>
      </w:tr>
      <w:tr w:rsidR="00870761" w14:paraId="11B96F68" w14:textId="77777777" w:rsidTr="00870761">
        <w:tc>
          <w:tcPr>
            <w:tcW w:w="4686" w:type="dxa"/>
            <w:tcBorders>
              <w:top w:val="single" w:sz="4" w:space="0" w:color="auto"/>
              <w:left w:val="single" w:sz="4" w:space="0" w:color="auto"/>
              <w:bottom w:val="single" w:sz="4" w:space="0" w:color="auto"/>
              <w:right w:val="single" w:sz="4" w:space="0" w:color="auto"/>
            </w:tcBorders>
            <w:hideMark/>
          </w:tcPr>
          <w:p w14:paraId="3D1AE3A5" w14:textId="77777777" w:rsidR="00870761" w:rsidRDefault="00870761">
            <w:r>
              <w:t xml:space="preserve">Many students with VI have social skills in IEPs. Concern that they are not having this and/or concerns for when students go back to school and need to interact. </w:t>
            </w:r>
          </w:p>
        </w:tc>
        <w:tc>
          <w:tcPr>
            <w:tcW w:w="4330" w:type="dxa"/>
            <w:tcBorders>
              <w:top w:val="single" w:sz="4" w:space="0" w:color="auto"/>
              <w:left w:val="single" w:sz="4" w:space="0" w:color="auto"/>
              <w:bottom w:val="single" w:sz="4" w:space="0" w:color="auto"/>
              <w:right w:val="single" w:sz="4" w:space="0" w:color="auto"/>
            </w:tcBorders>
            <w:hideMark/>
          </w:tcPr>
          <w:p w14:paraId="4B9C0862" w14:textId="487F6EA0" w:rsidR="00870761" w:rsidRDefault="00870761" w:rsidP="00EC58A7">
            <w:pPr>
              <w:pStyle w:val="ListParagraph"/>
              <w:numPr>
                <w:ilvl w:val="0"/>
                <w:numId w:val="8"/>
              </w:numPr>
            </w:pPr>
            <w:r>
              <w:t>Some groups reported increased conversations between their clients – e</w:t>
            </w:r>
            <w:r w:rsidR="003F02AF">
              <w:t>.</w:t>
            </w:r>
            <w:r>
              <w:t>g</w:t>
            </w:r>
            <w:r w:rsidR="003F02AF">
              <w:t>.</w:t>
            </w:r>
            <w:r>
              <w:t xml:space="preserve"> a music group</w:t>
            </w:r>
          </w:p>
          <w:p w14:paraId="3BFA7078" w14:textId="77777777" w:rsidR="00870761" w:rsidRDefault="00870761" w:rsidP="00EC58A7">
            <w:pPr>
              <w:pStyle w:val="ListParagraph"/>
              <w:numPr>
                <w:ilvl w:val="0"/>
                <w:numId w:val="8"/>
              </w:numPr>
            </w:pPr>
            <w:r>
              <w:t xml:space="preserve">Explicit conversations around expectations in classroom as opposed to home. </w:t>
            </w:r>
          </w:p>
        </w:tc>
      </w:tr>
    </w:tbl>
    <w:p w14:paraId="11F3AB05" w14:textId="77777777" w:rsidR="00870761" w:rsidRDefault="00870761" w:rsidP="00870761"/>
    <w:p w14:paraId="4BF4A82C" w14:textId="77777777" w:rsidR="00870761" w:rsidRDefault="00870761" w:rsidP="00870761"/>
    <w:p w14:paraId="03E47329" w14:textId="77777777" w:rsidR="00870761" w:rsidRDefault="00870761" w:rsidP="00870761">
      <w:r>
        <w:t xml:space="preserve">Our next meeting will be </w:t>
      </w:r>
      <w:r>
        <w:rPr>
          <w:sz w:val="32"/>
        </w:rPr>
        <w:t>June 5</w:t>
      </w:r>
      <w:r>
        <w:rPr>
          <w:sz w:val="32"/>
          <w:vertAlign w:val="superscript"/>
        </w:rPr>
        <w:t>th</w:t>
      </w:r>
      <w:r>
        <w:rPr>
          <w:sz w:val="32"/>
        </w:rPr>
        <w:t xml:space="preserve"> 2020, 1pm AEST and 3pm New Zealand </w:t>
      </w:r>
      <w:r>
        <w:t xml:space="preserve">Time. </w:t>
      </w:r>
    </w:p>
    <w:p w14:paraId="6E2290D5" w14:textId="77777777" w:rsidR="00870761" w:rsidRDefault="00F35B1D" w:rsidP="00870761">
      <w:r>
        <w:t>Topic: 'Back to Business: building online learning into our pedagogy”</w:t>
      </w:r>
    </w:p>
    <w:p w14:paraId="3F1B2A46" w14:textId="77777777" w:rsidR="002F14AD" w:rsidRDefault="003A4606"/>
    <w:p w14:paraId="103192AE" w14:textId="77777777" w:rsidR="00870761" w:rsidRPr="00870761" w:rsidRDefault="00870761" w:rsidP="00870761">
      <w:r w:rsidRPr="00870761">
        <w:t>Melissa Fanshawe</w:t>
      </w:r>
    </w:p>
    <w:p w14:paraId="58D4C91E" w14:textId="77777777" w:rsidR="00870761" w:rsidRDefault="00870761">
      <w:r>
        <w:t>SPEVI Secretary</w:t>
      </w:r>
    </w:p>
    <w:p w14:paraId="76346EAB" w14:textId="77777777" w:rsidR="00870761" w:rsidRDefault="00870761"/>
    <w:sectPr w:rsidR="0087076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D6923" w14:textId="77777777" w:rsidR="003A4606" w:rsidRDefault="003A4606" w:rsidP="00870761">
      <w:r>
        <w:separator/>
      </w:r>
    </w:p>
  </w:endnote>
  <w:endnote w:type="continuationSeparator" w:id="0">
    <w:p w14:paraId="740CA6C8" w14:textId="77777777" w:rsidR="003A4606" w:rsidRDefault="003A4606" w:rsidP="0087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783A" w14:textId="77777777" w:rsidR="003A4606" w:rsidRDefault="003A4606" w:rsidP="00870761">
      <w:r>
        <w:separator/>
      </w:r>
    </w:p>
  </w:footnote>
  <w:footnote w:type="continuationSeparator" w:id="0">
    <w:p w14:paraId="34862F17" w14:textId="77777777" w:rsidR="003A4606" w:rsidRDefault="003A4606" w:rsidP="0087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D568" w14:textId="09081F21" w:rsidR="00870761" w:rsidRDefault="00870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4A60"/>
    <w:multiLevelType w:val="hybridMultilevel"/>
    <w:tmpl w:val="65FCDC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AEA3F37"/>
    <w:multiLevelType w:val="hybridMultilevel"/>
    <w:tmpl w:val="D7C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1BD7870"/>
    <w:multiLevelType w:val="hybridMultilevel"/>
    <w:tmpl w:val="5D784A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A567099"/>
    <w:multiLevelType w:val="hybridMultilevel"/>
    <w:tmpl w:val="FD3444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46461FC2"/>
    <w:multiLevelType w:val="hybridMultilevel"/>
    <w:tmpl w:val="02F0E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49F159F9"/>
    <w:multiLevelType w:val="hybridMultilevel"/>
    <w:tmpl w:val="C748AB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DA867D2"/>
    <w:multiLevelType w:val="hybridMultilevel"/>
    <w:tmpl w:val="5ED69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6476F98"/>
    <w:multiLevelType w:val="hybridMultilevel"/>
    <w:tmpl w:val="B7C22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61"/>
    <w:rsid w:val="001A61A2"/>
    <w:rsid w:val="0023607B"/>
    <w:rsid w:val="00303FEB"/>
    <w:rsid w:val="00350AF6"/>
    <w:rsid w:val="003A4606"/>
    <w:rsid w:val="003F02AF"/>
    <w:rsid w:val="005E1B65"/>
    <w:rsid w:val="00747C64"/>
    <w:rsid w:val="00870761"/>
    <w:rsid w:val="009D3CCF"/>
    <w:rsid w:val="00A30050"/>
    <w:rsid w:val="00D32ACA"/>
    <w:rsid w:val="00DA5151"/>
    <w:rsid w:val="00F35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B7AB"/>
  <w15:chartTrackingRefBased/>
  <w15:docId w15:val="{3DC4A83B-76C0-4DBA-9AE7-B8D0BF0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61"/>
    <w:pPr>
      <w:spacing w:after="0" w:line="240" w:lineRule="auto"/>
    </w:pPr>
  </w:style>
  <w:style w:type="paragraph" w:styleId="Heading1">
    <w:name w:val="heading 1"/>
    <w:basedOn w:val="Normal"/>
    <w:next w:val="Normal"/>
    <w:link w:val="Heading1Char"/>
    <w:uiPriority w:val="9"/>
    <w:qFormat/>
    <w:rsid w:val="008707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07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761"/>
    <w:pPr>
      <w:ind w:left="720"/>
    </w:pPr>
  </w:style>
  <w:style w:type="table" w:styleId="TableGrid">
    <w:name w:val="Table Grid"/>
    <w:basedOn w:val="TableNormal"/>
    <w:uiPriority w:val="39"/>
    <w:rsid w:val="00870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761"/>
    <w:pPr>
      <w:tabs>
        <w:tab w:val="center" w:pos="4513"/>
        <w:tab w:val="right" w:pos="9026"/>
      </w:tabs>
    </w:pPr>
  </w:style>
  <w:style w:type="character" w:customStyle="1" w:styleId="HeaderChar">
    <w:name w:val="Header Char"/>
    <w:basedOn w:val="DefaultParagraphFont"/>
    <w:link w:val="Header"/>
    <w:uiPriority w:val="99"/>
    <w:rsid w:val="00870761"/>
  </w:style>
  <w:style w:type="paragraph" w:styleId="Footer">
    <w:name w:val="footer"/>
    <w:basedOn w:val="Normal"/>
    <w:link w:val="FooterChar"/>
    <w:uiPriority w:val="99"/>
    <w:unhideWhenUsed/>
    <w:rsid w:val="00870761"/>
    <w:pPr>
      <w:tabs>
        <w:tab w:val="center" w:pos="4513"/>
        <w:tab w:val="right" w:pos="9026"/>
      </w:tabs>
    </w:pPr>
  </w:style>
  <w:style w:type="character" w:customStyle="1" w:styleId="FooterChar">
    <w:name w:val="Footer Char"/>
    <w:basedOn w:val="DefaultParagraphFont"/>
    <w:link w:val="Footer"/>
    <w:uiPriority w:val="99"/>
    <w:rsid w:val="00870761"/>
  </w:style>
  <w:style w:type="character" w:customStyle="1" w:styleId="Heading1Char">
    <w:name w:val="Heading 1 Char"/>
    <w:basedOn w:val="DefaultParagraphFont"/>
    <w:link w:val="Heading1"/>
    <w:uiPriority w:val="9"/>
    <w:rsid w:val="008707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70761"/>
    <w:rPr>
      <w:color w:val="0563C1" w:themeColor="hyperlink"/>
      <w:u w:val="single"/>
    </w:rPr>
  </w:style>
  <w:style w:type="character" w:customStyle="1" w:styleId="Heading2Char">
    <w:name w:val="Heading 2 Char"/>
    <w:basedOn w:val="DefaultParagraphFont"/>
    <w:link w:val="Heading2"/>
    <w:uiPriority w:val="9"/>
    <w:rsid w:val="0087076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E1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855539">
      <w:bodyDiv w:val="1"/>
      <w:marLeft w:val="0"/>
      <w:marRight w:val="0"/>
      <w:marTop w:val="0"/>
      <w:marBottom w:val="0"/>
      <w:divBdr>
        <w:top w:val="none" w:sz="0" w:space="0" w:color="auto"/>
        <w:left w:val="none" w:sz="0" w:space="0" w:color="auto"/>
        <w:bottom w:val="none" w:sz="0" w:space="0" w:color="auto"/>
        <w:right w:val="none" w:sz="0" w:space="0" w:color="auto"/>
      </w:divBdr>
    </w:div>
    <w:div w:id="1299452823">
      <w:bodyDiv w:val="1"/>
      <w:marLeft w:val="0"/>
      <w:marRight w:val="0"/>
      <w:marTop w:val="0"/>
      <w:marBottom w:val="0"/>
      <w:divBdr>
        <w:top w:val="none" w:sz="0" w:space="0" w:color="auto"/>
        <w:left w:val="none" w:sz="0" w:space="0" w:color="auto"/>
        <w:bottom w:val="none" w:sz="0" w:space="0" w:color="auto"/>
        <w:right w:val="none" w:sz="0" w:space="0" w:color="auto"/>
      </w:divBdr>
    </w:div>
    <w:div w:id="1652323189">
      <w:bodyDiv w:val="1"/>
      <w:marLeft w:val="0"/>
      <w:marRight w:val="0"/>
      <w:marTop w:val="0"/>
      <w:marBottom w:val="0"/>
      <w:divBdr>
        <w:top w:val="none" w:sz="0" w:space="0" w:color="auto"/>
        <w:left w:val="none" w:sz="0" w:space="0" w:color="auto"/>
        <w:bottom w:val="none" w:sz="0" w:space="0" w:color="auto"/>
        <w:right w:val="none" w:sz="0" w:space="0" w:color="auto"/>
      </w:divBdr>
    </w:div>
    <w:div w:id="18788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evi.net/community-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Phia Damsma</cp:lastModifiedBy>
  <cp:revision>3</cp:revision>
  <dcterms:created xsi:type="dcterms:W3CDTF">2020-05-14T03:47:00Z</dcterms:created>
  <dcterms:modified xsi:type="dcterms:W3CDTF">2020-05-15T02:15:00Z</dcterms:modified>
</cp:coreProperties>
</file>